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📘 CRUD SARLAFT — Módulo Hoja de Vida</w:t>
      </w:r>
    </w:p>
    <w:p/>
    <w:p>
      <w:r>
        <w:t>Fecha de elaboración: 31/10/2025</w:t>
      </w:r>
    </w:p>
    <w:p>
      <w:r>
        <w:t>Proyecto: ERP ASSIP Solidaria y Financiera</w:t>
      </w:r>
    </w:p>
    <w:p>
      <w:r>
        <w:t>Autor: Carlos González Pérez — Dirección de Tecnología</w:t>
      </w:r>
    </w:p>
    <w:p>
      <w:r>
        <w:br w:type="page"/>
      </w:r>
    </w:p>
    <w:p>
      <w:pPr>
        <w:pStyle w:val="Heading2"/>
      </w:pPr>
      <w:r>
        <w:t>1. Descripción general</w:t>
      </w:r>
    </w:p>
    <w:p>
      <w:r>
        <w:t>El CRUD SARLAFT pertenece al módulo Hoja de Vida del ERP ASSIP. Permite registrar, editar, listar e imprimir la información relacionada con la prevención del lavado de activos y financiación del terrorismo (SARLAFT). Este módulo está integrado con los catálogos globales de PEPs, parentescos y países para la gestión de información complementaria.</w:t>
      </w:r>
    </w:p>
    <w:p>
      <w:pPr>
        <w:pStyle w:val="Heading2"/>
      </w:pPr>
      <w:r>
        <w:t>2. Estructura técnica</w:t>
      </w:r>
    </w:p>
    <w:p>
      <w:r>
        <w:t>El componente fue desarrollado en Angular Standalone e implementa Reactive Forms con validaciones dinámicas por sección. La comunicación con el backend se realiza a través del servicio SarlaftApi, que expone los endpoints REST estándar para CRUD:</w:t>
      </w:r>
    </w:p>
    <w:p>
      <w:r>
        <w:br/>
        <w:t>- GET /hoja-vida/sarlaft</w:t>
        <w:br/>
        <w:t>- GET /hoja-vida/sarlaft/{id}</w:t>
        <w:br/>
        <w:t>- GET /hoja-vida/sarlaft/persona/{idDatosPersonal}</w:t>
        <w:br/>
        <w:t>- POST /hoja-vida/sarlaft</w:t>
        <w:br/>
        <w:t>- PUT /hoja-vida/sarlaft/{id}</w:t>
        <w:br/>
        <w:t>- DELETE /hoja-vida/sarlaft/{id}</w:t>
        <w:br/>
      </w:r>
    </w:p>
    <w:p>
      <w:pPr>
        <w:pStyle w:val="Heading2"/>
      </w:pPr>
      <w:r>
        <w:t>3. Reglas de negocio</w:t>
      </w:r>
    </w:p>
    <w:p>
      <w:r>
        <w:t>El formulario se divide en secciones con comportamientos automáticos:</w:t>
      </w:r>
    </w:p>
    <w:p>
      <w:pPr>
        <w:pStyle w:val="ListBullet"/>
      </w:pPr>
      <w:r>
        <w:t>🟩 Exonerado UIAF: mantiene la fecha actual aunque se marque 'No'.</w:t>
      </w:r>
    </w:p>
    <w:p>
      <w:pPr>
        <w:pStyle w:val="ListBullet"/>
      </w:pPr>
      <w:r>
        <w:t>🟦 Asociado PEPS: si se selecciona 'Sí', todos los campos son obligatorios. Si se marca 'No', se limpian los textos, las fechas se fijan en hoy() y tipoPeps='000'.</w:t>
      </w:r>
    </w:p>
    <w:p>
      <w:pPr>
        <w:pStyle w:val="ListBullet"/>
      </w:pPr>
      <w:r>
        <w:t>🟧 Familiares PEPS: si 'Sí', todos los campos son requeridos; si 'No', se fija tipoFamiliaPeps='000', codigoParentesco='0' y los demás vacíos.</w:t>
      </w:r>
    </w:p>
    <w:p>
      <w:pPr>
        <w:pStyle w:val="ListBullet"/>
      </w:pPr>
      <w:r>
        <w:t>🟨 Moneda extranjera: si 'Sí', descripción obligatoria; si 'No', se limpia el campo.</w:t>
      </w:r>
    </w:p>
    <w:p>
      <w:pPr>
        <w:pStyle w:val="ListBullet"/>
      </w:pPr>
      <w:r>
        <w:t>🟫 Cuenta en el extranjero: si 'Sí', tipoMoneda, número y banco son obligatorios; si 'No', se limpian todos los campos.</w:t>
      </w:r>
    </w:p>
    <w:p>
      <w:pPr>
        <w:pStyle w:val="ListBullet"/>
      </w:pPr>
      <w:r>
        <w:t>💾 Guardar: el botón solo se habilita si el formulario es válido (form.valid).</w:t>
      </w:r>
    </w:p>
    <w:p>
      <w:pPr>
        <w:pStyle w:val="Heading2"/>
      </w:pPr>
      <w:r>
        <w:t>4. Código principal</w:t>
      </w:r>
    </w:p>
    <w:p>
      <w:r>
        <w:t>El componente `SarlaftUpsertComponent` implementa la lógica completa del formulario, controlando validaciones, dependencias y limpieza de datos. El formulario se inicializa con fechas actuales y utiliza los catálogos para llenar los selectores dinámicos.</w:t>
      </w:r>
    </w:p>
    <w:p>
      <w:r>
        <w:t>El método `setupListeners()` define las reglas de cambio de estado para cada grupo, activando o desactivando validaciones en tiempo real, sin eliminar datos digitados por el usuario.</w:t>
      </w:r>
    </w:p>
    <w:p>
      <w:r>
        <w:t>El botón de guardado se habilita únicamente cuando `this.form.valid` es verdadero, asegurando la consistencia de datos antes de enviarse al backend.</w:t>
      </w:r>
    </w:p>
    <w:p>
      <w:pPr>
        <w:pStyle w:val="Heading2"/>
      </w:pPr>
      <w:r>
        <w:t>5. Campos principales</w:t>
      </w:r>
    </w:p>
    <w:p>
      <w:pPr>
        <w:pStyle w:val="ListBullet"/>
      </w:pPr>
      <w:r>
        <w:t>idSarlaft — Identificador único.</w:t>
      </w:r>
    </w:p>
    <w:p>
      <w:pPr>
        <w:pStyle w:val="ListBullet"/>
      </w:pPr>
      <w:r>
        <w:t>idDatosPersonal — Relación con la persona.</w:t>
      </w:r>
    </w:p>
    <w:p>
      <w:pPr>
        <w:pStyle w:val="ListBullet"/>
      </w:pPr>
      <w:r>
        <w:t>exoneracionUiaf — booleano.</w:t>
      </w:r>
    </w:p>
    <w:p>
      <w:pPr>
        <w:pStyle w:val="ListBullet"/>
      </w:pPr>
      <w:r>
        <w:t>fechaExoneracion — fecha.</w:t>
      </w:r>
    </w:p>
    <w:p>
      <w:pPr>
        <w:pStyle w:val="ListBullet"/>
      </w:pPr>
      <w:r>
        <w:t>asociadoPeps, tipoPeps, observacionesPeps, fechaInicialPeps, fechaFinalPeps.</w:t>
      </w:r>
    </w:p>
    <w:p>
      <w:pPr>
        <w:pStyle w:val="ListBullet"/>
      </w:pPr>
      <w:r>
        <w:t>familiaPeps, tipoFamiliaPeps, codigoParentesco, cedulaFamiliaPeps, nombreFamiliaPeps.</w:t>
      </w:r>
    </w:p>
    <w:p>
      <w:pPr>
        <w:pStyle w:val="ListBullet"/>
      </w:pPr>
      <w:r>
        <w:t>monedaExtranjera, observacionMonedaExtranjera.</w:t>
      </w:r>
    </w:p>
    <w:p>
      <w:pPr>
        <w:pStyle w:val="ListBullet"/>
      </w:pPr>
      <w:r>
        <w:t>cuentaExtranjero, tipoMonedaExtranjera, numeroCuentaExtranjero, nombreBancoExtranjero, ciudadCuentaExtranjero, paisCuentaExtranjero.</w:t>
      </w:r>
    </w:p>
    <w:p>
      <w:pPr>
        <w:pStyle w:val="Heading2"/>
      </w:pPr>
      <w:r>
        <w:t>6. Integración con catálogos</w:t>
      </w:r>
    </w:p>
    <w:p>
      <w:r>
        <w:t>Los selectores de Tipo PEPS y Parentesco se alimentan desde `CatalogosApi` a través de los métodos listarTiposPeps() y listarParentescos(). Estos datos se actualizan al inicializar el componente.</w:t>
      </w:r>
    </w:p>
    <w:p>
      <w:pPr>
        <w:pStyle w:val="Heading2"/>
      </w:pPr>
      <w:r>
        <w:t>7. Validación de interfaz</w:t>
      </w:r>
    </w:p>
    <w:p>
      <w:r>
        <w:t>El HTML del formulario muestra radios para respuestas Sí/No en cada sección, selects dinámicos para catálogos, y validaciones visuales mediante clases CSS que indican errores de campo. El botón Guardar se encuentra deshabilitado hasta que el formulario sea válido.</w:t>
      </w:r>
    </w:p>
    <w:p>
      <w:pPr>
        <w:pStyle w:val="Heading2"/>
      </w:pPr>
      <w:r>
        <w:t>8. Observaciones</w:t>
      </w:r>
    </w:p>
    <w:p>
      <w:r>
        <w:t>El módulo SARLAFT sigue las directrices de cumplimiento normativo vigentes y asegura que los datos de prevención de lavado de activos se mantengan actualizados, validados y trazables dentro del ERP ASSIP.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