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Documentación del CRUD - Subzonas (Módulo General)</w:t>
      </w:r>
    </w:p>
    <w:p>
      <w:r>
        <w:br/>
        <w:t xml:space="preserve">Este documento describe la estructura, componentes y funcionamiento del CRUD de Subzonas, </w:t>
        <w:br/>
        <w:t>implementado en el módulo *General* del sistema ASSIP-ERP (Frontend Angular + Backend Spring Boot).</w:t>
        <w:br/>
      </w:r>
    </w:p>
    <w:p>
      <w:pPr>
        <w:pStyle w:val="Heading2"/>
      </w:pPr>
      <w:r>
        <w:t>1. Propósito</w:t>
      </w:r>
    </w:p>
    <w:p>
      <w:r>
        <w:br/>
        <w:t xml:space="preserve">El CRUD de Subzonas permite administrar las divisiones geográficas dependientes de una Zona. </w:t>
        <w:br/>
        <w:t>Cada Subzona pertenece obligatoriamente a una Zona registrada previamente.</w:t>
        <w:br/>
        <w:t>Incluye funcionalidades de listado, creación, edición, eliminación, impresión y exportación a Excel.</w:t>
        <w:br/>
      </w:r>
    </w:p>
    <w:p>
      <w:pPr>
        <w:pStyle w:val="Heading2"/>
      </w:pPr>
      <w:r>
        <w:t>2. Rutas configuradas</w:t>
      </w:r>
    </w:p>
    <w:p>
      <w:r>
        <w:t>Archivo: src/app/features/general/general.routes.ts</w:t>
      </w:r>
    </w:p>
    <w:p>
      <w:r>
        <w:br/>
        <w:t>- `/general/zonas`: Módulo de zonas.</w:t>
        <w:br/>
        <w:t>- `/general/sub-zonas`: Módulo de subzonas (nuevo).</w:t>
        <w:br/>
      </w:r>
    </w:p>
    <w:p>
      <w:pPr>
        <w:pStyle w:val="Heading2"/>
      </w:pPr>
      <w:r>
        <w:t>3. Archivos principales del CRUD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Archivo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sub-zona-list.component.ts / .html / .scss</w:t>
            </w:r>
          </w:p>
        </w:tc>
        <w:tc>
          <w:tcPr>
            <w:tcW w:type="dxa" w:w="4320"/>
          </w:tcPr>
          <w:p>
            <w:r>
              <w:t>Listado de subzonas con opciones de impresión, exportación y eliminación.</w:t>
            </w:r>
          </w:p>
        </w:tc>
      </w:tr>
      <w:tr>
        <w:tc>
          <w:tcPr>
            <w:tcW w:type="dxa" w:w="4320"/>
          </w:tcPr>
          <w:p>
            <w:r>
              <w:t>sub-zona-upsert.component.ts / .html / .scss</w:t>
            </w:r>
          </w:p>
        </w:tc>
        <w:tc>
          <w:tcPr>
            <w:tcW w:type="dxa" w:w="4320"/>
          </w:tcPr>
          <w:p>
            <w:r>
              <w:t>Formulario de creación y edición, con select dinámico de zonas.</w:t>
            </w:r>
          </w:p>
        </w:tc>
      </w:tr>
      <w:tr>
        <w:tc>
          <w:tcPr>
            <w:tcW w:type="dxa" w:w="4320"/>
          </w:tcPr>
          <w:p>
            <w:r>
              <w:t>sub-zonas.api.ts</w:t>
            </w:r>
          </w:p>
        </w:tc>
        <w:tc>
          <w:tcPr>
            <w:tcW w:type="dxa" w:w="4320"/>
          </w:tcPr>
          <w:p>
            <w:r>
              <w:t>Servicio Angular para conexión REST con el backend.</w:t>
            </w:r>
          </w:p>
        </w:tc>
      </w:tr>
      <w:tr>
        <w:tc>
          <w:tcPr>
            <w:tcW w:type="dxa" w:w="4320"/>
          </w:tcPr>
          <w:p>
            <w:r>
              <w:t>sub-zonas-exporter.service.ts</w:t>
            </w:r>
          </w:p>
        </w:tc>
        <w:tc>
          <w:tcPr>
            <w:tcW w:type="dxa" w:w="4320"/>
          </w:tcPr>
          <w:p>
            <w:r>
              <w:t>Servicio para exportación a Excel.</w:t>
            </w:r>
          </w:p>
        </w:tc>
      </w:tr>
      <w:tr>
        <w:tc>
          <w:tcPr>
            <w:tcW w:type="dxa" w:w="4320"/>
          </w:tcPr>
          <w:p>
            <w:r>
              <w:t>sub-zonas-print.service.ts</w:t>
            </w:r>
          </w:p>
        </w:tc>
        <w:tc>
          <w:tcPr>
            <w:tcW w:type="dxa" w:w="4320"/>
          </w:tcPr>
          <w:p>
            <w:r>
              <w:t>Servicio para impresión del listado en ventana nueva.</w:t>
            </w:r>
          </w:p>
        </w:tc>
      </w:tr>
      <w:tr>
        <w:tc>
          <w:tcPr>
            <w:tcW w:type="dxa" w:w="4320"/>
          </w:tcPr>
          <w:p>
            <w:r>
              <w:t>sub-zona.routes.ts</w:t>
            </w:r>
          </w:p>
        </w:tc>
        <w:tc>
          <w:tcPr>
            <w:tcW w:type="dxa" w:w="4320"/>
          </w:tcPr>
          <w:p>
            <w:r>
              <w:t>Definición de rutas locales del CRUD (listado, nuevo, editar).</w:t>
            </w:r>
          </w:p>
        </w:tc>
      </w:tr>
    </w:tbl>
    <w:p>
      <w:pPr>
        <w:pStyle w:val="Heading2"/>
      </w:pPr>
      <w:r>
        <w:t>4. Componentes y servicios</w:t>
      </w:r>
    </w:p>
    <w:p>
      <w:r>
        <w:br/>
        <w:t>- **SubZonaListComponent**: Carga el listado de subzonas con botones de acción.</w:t>
        <w:br/>
        <w:t>- **SubZonaUpsertComponent**: Formulario para agregar o editar registros.</w:t>
        <w:br/>
        <w:t>- **SubZonasApi**: Consume el backend REST (`/api/v1/general/sub-zonas`).</w:t>
        <w:br/>
        <w:t>- **SubZonasExporterService**: Genera archivo Excel con los datos mostrados.</w:t>
        <w:br/>
        <w:t>- **SubZonasPrintService**: Abre una ventana emergente con tabla imprimible.</w:t>
        <w:br/>
      </w:r>
    </w:p>
    <w:p>
      <w:pPr>
        <w:pStyle w:val="Heading2"/>
      </w:pPr>
      <w:r>
        <w:t>5. Interfaz de usuario</w:t>
      </w:r>
    </w:p>
    <w:p>
      <w:r>
        <w:br/>
        <w:t xml:space="preserve">El diseño sigue los estilos globales del sistema (`forms.scss`, `buttons.scss`). </w:t>
        <w:br/>
        <w:t xml:space="preserve">Los formularios se basan en clases `.form-container` y `.form-group`, </w:t>
        <w:br/>
        <w:t>manteniendo consistencia con módulos previos como Zonas y Agencias.</w:t>
        <w:br/>
      </w:r>
    </w:p>
    <w:p>
      <w:pPr>
        <w:pStyle w:val="Heading2"/>
      </w:pPr>
      <w:r>
        <w:t>6. Integración en el menú</w:t>
      </w:r>
    </w:p>
    <w:p>
      <w:r>
        <w:br/>
        <w:t>Archivo: `general-menu.ts`</w:t>
        <w:br/>
      </w:r>
    </w:p>
    <w:p>
      <w:r>
        <w:br/>
        <w:t>Elemento agregado:</w:t>
        <w:br/>
        <w:t xml:space="preserve">    { label: 'Subzonas', route: '/general/sub-zonas' }</w:t>
        <w:br/>
        <w:t>Esto permite acceder al CRUD desde el panel lateral dentro del esquema General.</w:t>
        <w:br/>
      </w:r>
    </w:p>
    <w:p>
      <w:pPr>
        <w:pStyle w:val="Heading2"/>
      </w:pPr>
      <w:r>
        <w:t>7. Backend relacionado</w:t>
      </w:r>
    </w:p>
    <w:p>
      <w:r>
        <w:br/>
        <w:t>El backend (Spring Boot) expone los endpoints:</w:t>
        <w:br/>
        <w:t>- `GET /api/v1/general/sub-zonas`</w:t>
        <w:br/>
        <w:t>- `POST /api/v1/general/sub-zonas`</w:t>
        <w:br/>
        <w:t>- `PUT /api/v1/general/sub-zonas/{id}`</w:t>
        <w:br/>
        <w:t>- `DELETE /api/v1/general/sub-zonas/{id}`</w:t>
        <w:br/>
        <w:t>La entidad `SubZona` tiene relación ManyToOne con `Zona`.</w:t>
        <w:br/>
      </w:r>
    </w:p>
    <w:p>
      <w:pPr>
        <w:pStyle w:val="Heading2"/>
      </w:pPr>
      <w:r>
        <w:t>8. Verificación</w:t>
      </w:r>
    </w:p>
    <w:p>
      <w:r>
        <w:br/>
        <w:t>Pruebas realizadas:</w:t>
        <w:br/>
        <w:t>- Listado funcional con carga inicial de datos.</w:t>
        <w:br/>
        <w:t>- Creación de nueva Subzona con selección de Zona.</w:t>
        <w:br/>
        <w:t>- Edición correcta de registros existentes.</w:t>
        <w:br/>
        <w:t>- Eliminación confirmada y recarga del listado.</w:t>
        <w:br/>
        <w:t>- Exportación e impresión operativas.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