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– Modelo CRUD Corporativo ASSIP-ERP</w:t>
      </w:r>
    </w:p>
    <w:p>
      <w:r>
        <w:t>Empresa: ERP ASSIP SOLIDARIA Y FINANCIERA</w:t>
      </w:r>
    </w:p>
    <w:p>
      <w:r>
        <w:t>Autor: Carlos González Pérez – Dirección de Tecnología</w:t>
      </w:r>
    </w:p>
    <w:p>
      <w:r>
        <w:t>Versión: 1.0</w:t>
      </w:r>
    </w:p>
    <w:p/>
    <w:p>
      <w:pPr>
        <w:pStyle w:val="Heading1"/>
      </w:pPr>
      <w:r>
        <w:t>1. Objetivo General</w:t>
      </w:r>
    </w:p>
    <w:p>
      <w:r>
        <w:t>Definir un modelo CRUD corporativo estándar para todos los módulos del sistema ASSIP‑ERP (General, Hoja de Vida, Contabilidad, Activos Fijos, Tesorería, etc.), garantizando: integridad de datos, auditoría uniforme, mantenibilidad y escalabilidad del sistema.</w:t>
      </w:r>
    </w:p>
    <w:p>
      <w:pPr>
        <w:pStyle w:val="Heading1"/>
      </w:pPr>
      <w:r>
        <w:t>2. Filosofía de Arquitectura</w:t>
      </w:r>
    </w:p>
    <w:p>
      <w:r>
        <w:t>El sistema se rige por el principio 'base limpia, lógica en el backend, experiencia en el frontend'. Cada capa tiene una responsabilidad clara:</w:t>
      </w:r>
    </w:p>
    <w:p>
      <w:r>
        <w:t>• Base de datos (PostgreSQL): estructura, relaciones y restricciones, sin lógica de negocio.</w:t>
        <w:br/>
        <w:t>• Backend (Spring Boot): reglas, auditoría, seguridad y trazabilidad.</w:t>
        <w:br/>
        <w:t>• Frontend (Angular Standalone): experiencia de usuario, validaciones, catálogos y reportes.</w:t>
        <w:br/>
        <w:t>• Reporting: consultas complejas y exportaciones empresariales.</w:t>
      </w:r>
    </w:p>
    <w:p>
      <w:pPr>
        <w:pStyle w:val="Heading1"/>
      </w:pPr>
      <w:r>
        <w:t>3. Estructura General del Proyecto</w:t>
      </w:r>
    </w:p>
    <w:p>
      <w:r>
        <w:t>La arquitectura modular permite independencia entre esquemas y una clara separación de responsabilidades. Cada módulo funcional (general, hoja de vida, contabilidad, activos fijos, etc.) se apoya en el núcleo compartido.</w:t>
      </w:r>
    </w:p>
    <w:p>
      <w:pPr>
        <w:pStyle w:val="Heading1"/>
      </w:pPr>
      <w:r>
        <w:t>4. Auditoría Corporativa</w:t>
      </w:r>
    </w:p>
    <w:p>
      <w:r>
        <w:t>La auditoría se maneja en el backend usando Spring Data JPA Auditing. Cada entidad extiende la clase BaseAudit.java, que gestiona fechas y usuarios de creación/edición automáticamente.</w:t>
      </w:r>
    </w:p>
    <w:p>
      <w:pPr>
        <w:pStyle w:val="Heading1"/>
      </w:pPr>
      <w:r>
        <w:t>5. Catálogos Centralizados</w:t>
      </w:r>
    </w:p>
    <w:p>
      <w:r>
        <w:t>Todos los catálogos (países, departamentos, ciudades, géneros, etc.) se encuentran bajo co.assip.erp.shared.referencias.catalogos. Cada catálogo posee su propio Controller, Service y Repository, y se expone mediante un endpoint REST unificado en CatalogosController.java.</w:t>
      </w:r>
    </w:p>
    <w:p>
      <w:pPr>
        <w:pStyle w:val="Heading1"/>
      </w:pPr>
      <w:r>
        <w:t>6. Modelo CRUD Corporativo</w:t>
      </w:r>
    </w:p>
    <w:p>
      <w:r>
        <w:t>Cada entidad del ERP sigue un patrón uniforme: entidad, repositorio, servicio, controlador y componentes de frontend Angular. Los servicios se encargan de validar reglas de negocio y garantizar integridad.</w:t>
      </w:r>
    </w:p>
    <w:p>
      <w:pPr>
        <w:pStyle w:val="Heading1"/>
      </w:pPr>
      <w:r>
        <w:t>7. Seguridad y Autenticación</w:t>
      </w:r>
    </w:p>
    <w:p>
      <w:r>
        <w:t>El sistema utiliza autenticación basada en JWT. Todos los endpoints requieren un token válido enviado en el header Authorization: Bearer &lt;token&gt;. Spring Security asocia el usuario autenticado al contexto de auditoría.</w:t>
      </w:r>
    </w:p>
    <w:p>
      <w:pPr>
        <w:pStyle w:val="Heading1"/>
      </w:pPr>
      <w:r>
        <w:t>8. Exportaciones y Reportes</w:t>
      </w:r>
    </w:p>
    <w:p>
      <w:r>
        <w:t>Las exportaciones simples se realizan desde el frontend con XLSX, mientras que las exportaciones corporativas se generan en el backend usando Apache POI, devolviendo archivos Excel o PDF con datos decodificados.</w:t>
      </w:r>
    </w:p>
    <w:p>
      <w:pPr>
        <w:pStyle w:val="Heading1"/>
      </w:pPr>
      <w:r>
        <w:t>9. Beneficios del Modelo</w:t>
      </w:r>
    </w:p>
    <w:p>
      <w:r>
        <w:t>• Mantenibilidad: estructura homogénea.</w:t>
        <w:br/>
        <w:t>• Auditoría automática y controlada por backend.</w:t>
        <w:br/>
        <w:t>• Escalabilidad y facilidad de integración.</w:t>
        <w:br/>
        <w:t>• Base de datos limpia, sin triggers innecesarios.</w:t>
        <w:br/>
        <w:t>• Transparencia en reglas de negocio.</w:t>
        <w:br/>
        <w:t>• Exportaciones decodificadas y consistentes.</w:t>
      </w:r>
    </w:p>
    <w:p>
      <w:pPr>
        <w:pStyle w:val="Heading1"/>
      </w:pPr>
      <w:r>
        <w:t>10. Estándar para Futuros Desarrollos</w:t>
      </w:r>
    </w:p>
    <w:p>
      <w:r>
        <w:t>Cada nuevo módulo debe:</w:t>
        <w:br/>
        <w:t>1. Extender BaseAudit.java.</w:t>
        <w:br/>
        <w:t>2. Usar CatalogosApi para selects.</w:t>
        <w:br/>
        <w:t>3. Implementar CRUD con validaciones en el servicio.</w:t>
        <w:br/>
        <w:t>4. Evitar triggers o funciones SQL innecesarias.</w:t>
        <w:br/>
        <w:t>5. Usar Angular standalone con rutas limpias.</w:t>
      </w:r>
    </w:p>
    <w:p>
      <w:pPr>
        <w:pStyle w:val="Heading1"/>
      </w:pPr>
      <w:r>
        <w:t>11. Conclusión</w:t>
      </w:r>
    </w:p>
    <w:p>
      <w:r>
        <w:t>ASSIP‑ERP evoluciona hacia una arquitectura moderna, auditable y sostenible, en la que la base de datos mantiene integridad estructural, el backend controla las reglas del negocio, y el frontend proporciona una experiencia coherente para todos los módulos.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