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Proceso CDAT - Captura de Valores y Medios de Pago</w:t>
      </w:r>
    </w:p>
    <w:p>
      <w:pPr>
        <w:pStyle w:val="Heading1"/>
      </w:pPr>
      <w:r>
        <w:t>1. Objetivo</w:t>
      </w:r>
    </w:p>
    <w:p>
      <w:r>
        <w:t>Definir el flujo completo para la captura de valores en la apertura de un CDAT, incluyendo todos los medios de pago soportados en el sistema.</w:t>
      </w:r>
    </w:p>
    <w:p>
      <w:pPr>
        <w:pStyle w:val="Heading1"/>
      </w:pPr>
      <w:r>
        <w:t>2. Medios de Pago Soportados</w:t>
      </w:r>
    </w:p>
    <w:p>
      <w:r>
        <w:t>Efectivo: Captura directa del valor.</w:t>
      </w:r>
    </w:p>
    <w:p>
      <w:r>
        <w:t>Cheques: Requiere detalle (banco, número, valor).</w:t>
      </w:r>
    </w:p>
    <w:p>
      <w:r>
        <w:t>Depósitos / Ahorros: Selección de cuentas de ahorro a la vista con validación de saldo.</w:t>
      </w:r>
    </w:p>
    <w:p>
      <w:r>
        <w:t>Bancos: Selección de cuentas contables tipo banco (1110%).</w:t>
      </w:r>
    </w:p>
    <w:p>
      <w:r>
        <w:t>Traslados entre agencias: Selección de cuentas contables tipo traslado (2705%).</w:t>
      </w:r>
    </w:p>
    <w:p>
      <w:pPr>
        <w:pStyle w:val="Heading1"/>
      </w:pPr>
      <w:r>
        <w:t>3. Reglas de Captura</w:t>
      </w:r>
    </w:p>
    <w:p>
      <w:r>
        <w:t>3.1 Efectivo</w:t>
        <w:br/>
        <w:t>- Captura simple.</w:t>
        <w:br/>
        <w:t>- Se suma directamente al total.</w:t>
      </w:r>
    </w:p>
    <w:p>
      <w:r>
        <w:t>3.2 Cheques</w:t>
        <w:br/>
        <w:t>- Debe existir detalle.</w:t>
        <w:br/>
        <w:t>- La suma del detalle debe coincidir con el total.</w:t>
      </w:r>
    </w:p>
    <w:p>
      <w:r>
        <w:t>3.3 Depósitos</w:t>
        <w:br/>
        <w:t>- Solo cuentas de ahorro a la vista.</w:t>
        <w:br/>
        <w:t>- El valor no puede superar el saldo disponible.</w:t>
      </w:r>
    </w:p>
    <w:p>
      <w:r>
        <w:t>3.4 Bancos</w:t>
        <w:br/>
        <w:t>- Solo cuentas contables operables que inicien por 1110.</w:t>
        <w:br/>
        <w:t>- Selección mediante autocomplete.</w:t>
      </w:r>
    </w:p>
    <w:p>
      <w:r>
        <w:t>3.5 Traslados entre agencias</w:t>
        <w:br/>
        <w:t>- Solo cuentas operables que inicien por 2705.</w:t>
        <w:br/>
        <w:t>- Selección mediante autocomplete.</w:t>
        <w:br/>
        <w:t>- No afecta caja directamente.</w:t>
      </w:r>
    </w:p>
    <w:p>
      <w:pPr>
        <w:pStyle w:val="Heading1"/>
      </w:pPr>
      <w:r>
        <w:t>4. Cálculo del Valor CDAT</w:t>
      </w:r>
    </w:p>
    <w:p>
      <w:r>
        <w:t>El valor del CDAT es la suma de todos los medios de pago:</w:t>
      </w:r>
    </w:p>
    <w:p>
      <w:r>
        <w:t>Valor CDAT = Efectivo + Cheques + Depósitos + Bancos + Traslados</w:t>
      </w:r>
    </w:p>
    <w:p>
      <w:pPr>
        <w:pStyle w:val="Heading1"/>
      </w:pPr>
      <w:r>
        <w:t>5. Validaciones Clave</w:t>
      </w:r>
    </w:p>
    <w:p>
      <w:r>
        <w:t>El total de cada medio debe coincidir con su detalle.</w:t>
      </w:r>
    </w:p>
    <w:p>
      <w:r>
        <w:t>No permitir valores negativos o cero en detalles.</w:t>
      </w:r>
    </w:p>
    <w:p>
      <w:r>
        <w:t>Validar selección obligatoria de cuenta cuando aplique.</w:t>
      </w:r>
    </w:p>
    <w:p>
      <w:r>
        <w:t>Validar existencia de caja abierta para efectivo y cheques.</w:t>
      </w:r>
    </w:p>
    <w:p>
      <w:r>
        <w:t>Evitar duplicidad de cuentas en listas.</w:t>
      </w:r>
    </w:p>
    <w:p>
      <w:pPr>
        <w:pStyle w:val="Heading1"/>
      </w:pPr>
      <w:r>
        <w:t>6. Arquitectura</w:t>
      </w:r>
    </w:p>
    <w:p>
      <w:r>
        <w:t>Caja: maneja efectivo y cheques.</w:t>
        <w:br/>
        <w:t>Contable: maneja depósitos, bancos y traslados.</w:t>
      </w:r>
    </w:p>
    <w:p>
      <w:pPr>
        <w:pStyle w:val="Heading1"/>
      </w:pPr>
      <w:r>
        <w:t>7. Resultado</w:t>
      </w:r>
    </w:p>
    <w:p>
      <w:r>
        <w:t>El sistema queda preparado para soportar múltiples medios de pago de forma estructurada, validada y reutilizable en otros módulos como cartera, depósitos y caja.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