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Estado Consolidado de Vistas — Módulo Hoja de Vida (Reporting)</w:t>
      </w:r>
    </w:p>
    <w:p>
      <w:r>
        <w:br/>
        <w:t>Este documento resume el estado actual del esquema `reporting` en la base de datos PostgreSQL del sistema ASSIP‑ERP.</w:t>
        <w:br/>
        <w:t>Incluye las vistas funcionales del módulo **Hoja de Vida**, sus objetivos, uso operativo y la estrategia para explotación dinámica.</w:t>
        <w:br/>
      </w:r>
    </w:p>
    <w:p>
      <w:pPr>
        <w:pStyle w:val="Heading2"/>
      </w:pPr>
      <w:r>
        <w:t>1️⃣ Esquema reporting — Vistas disponibles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Vista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vw_hoja_vida_bienes_inmuebles_total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Bienes inmuebles declarados, con información geográfica, avalúos y auditoría.</w:t>
            </w:r>
          </w:p>
        </w:tc>
      </w:tr>
      <w:tr>
        <w:tc>
          <w:tcPr>
            <w:tcW w:type="dxa" w:w="2880"/>
          </w:tcPr>
          <w:p>
            <w:r>
              <w:t>vw_hoja_vida_datos_familiares_total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Datos familiares con parentescos, ingresos, egresos y auditoría.</w:t>
            </w:r>
          </w:p>
        </w:tc>
      </w:tr>
      <w:tr>
        <w:tc>
          <w:tcPr>
            <w:tcW w:type="dxa" w:w="2880"/>
          </w:tcPr>
          <w:p>
            <w:r>
              <w:t>vw_hoja_vida_datos_personales_total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Datos personales con decodificación de catálogos y campos de auditoría.</w:t>
            </w:r>
          </w:p>
        </w:tc>
      </w:tr>
      <w:tr>
        <w:tc>
          <w:tcPr>
            <w:tcW w:type="dxa" w:w="2880"/>
          </w:tcPr>
          <w:p>
            <w:r>
              <w:t>vw_hoja_vida_financieros_total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Información financiera y económica, lista para reportes de ingresos, egresos y patrimonio.</w:t>
            </w:r>
          </w:p>
        </w:tc>
      </w:tr>
      <w:tr>
        <w:tc>
          <w:tcPr>
            <w:tcW w:type="dxa" w:w="2880"/>
          </w:tcPr>
          <w:p>
            <w:r>
              <w:t>vw_hoja_vida_general_total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Vista maestra consolidada, integra todas las demás.</w:t>
            </w:r>
          </w:p>
        </w:tc>
      </w:tr>
      <w:tr>
        <w:tc>
          <w:tcPr>
            <w:tcW w:type="dxa" w:w="2880"/>
          </w:tcPr>
          <w:p>
            <w:r>
              <w:t>vw_hoja_vida_laborales_total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Información laboral detallada, con decodificación de ubicación, empresa, contrato y jornada.</w:t>
            </w:r>
          </w:p>
        </w:tc>
      </w:tr>
      <w:tr>
        <w:tc>
          <w:tcPr>
            <w:tcW w:type="dxa" w:w="2880"/>
          </w:tcPr>
          <w:p>
            <w:r>
              <w:t>vw_hoja_vida_permisos_especiales_total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Permisos de contacto y comunicación (SARLAFT y privacidad de datos).</w:t>
            </w:r>
          </w:p>
        </w:tc>
      </w:tr>
      <w:tr>
        <w:tc>
          <w:tcPr>
            <w:tcW w:type="dxa" w:w="2880"/>
          </w:tcPr>
          <w:p>
            <w:r>
              <w:t>vw_hoja_vida_referencias_comerciales_total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Referencias comerciales con decodificación de ubicación y observaciones.</w:t>
            </w:r>
          </w:p>
        </w:tc>
      </w:tr>
      <w:tr>
        <w:tc>
          <w:tcPr>
            <w:tcW w:type="dxa" w:w="2880"/>
          </w:tcPr>
          <w:p>
            <w:r>
              <w:t>vw_hoja_vida_referencias_personales_total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Referencias personales con ubicación y campos de auditoría.</w:t>
            </w:r>
          </w:p>
        </w:tc>
      </w:tr>
      <w:tr>
        <w:tc>
          <w:tcPr>
            <w:tcW w:type="dxa" w:w="2880"/>
          </w:tcPr>
          <w:p>
            <w:r>
              <w:t>vw_hoja_vida_sarlaft_total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Información SARLAFT con detalle de PEPs, parentesco y operaciones internacionales.</w:t>
            </w:r>
          </w:p>
        </w:tc>
      </w:tr>
      <w:tr>
        <w:tc>
          <w:tcPr>
            <w:tcW w:type="dxa" w:w="2880"/>
          </w:tcPr>
          <w:p>
            <w:r>
              <w:t>vw_hoja_vida_ubicaciones_total</w:t>
            </w:r>
          </w:p>
        </w:tc>
        <w:tc>
          <w:tcPr>
            <w:tcW w:type="dxa" w:w="2880"/>
          </w:tcPr>
          <w:p>
            <w:r>
              <w:t>✅ Activa (0 bytes)</w:t>
            </w:r>
          </w:p>
        </w:tc>
        <w:tc>
          <w:tcPr>
            <w:tcW w:type="dxa" w:w="2880"/>
          </w:tcPr>
          <w:p>
            <w:r>
              <w:t>Direcciones y contactos, con decodificación geográfica y auditoría.</w:t>
            </w:r>
          </w:p>
        </w:tc>
      </w:tr>
    </w:tbl>
    <w:p>
      <w:pPr>
        <w:pStyle w:val="Heading2"/>
      </w:pPr>
      <w:r>
        <w:t>2️⃣ Diagnóstico</w:t>
      </w:r>
    </w:p>
    <w:p>
      <w:r>
        <w:br/>
        <w:t xml:space="preserve">Las vistas están completamente definidas y funcionales. </w:t>
        <w:br/>
        <w:t>El tamaño “0 bytes” indica que son **vistas lógicas no materializadas**, lo cual es normal y eficiente.</w:t>
        <w:br/>
        <w:t>Estas vistas conforman una base de datos de reporte (read‑only) lista para ser consumida desde el motor de Reporting.</w:t>
        <w:br/>
      </w:r>
    </w:p>
    <w:p>
      <w:pPr>
        <w:pStyle w:val="Heading2"/>
      </w:pPr>
      <w:r>
        <w:t>3️⃣ Objetivo operativo</w:t>
      </w:r>
    </w:p>
    <w:p>
      <w:r>
        <w:br/>
        <w:t>Evitar la creación continua de nuevas vistas. En su lugar, explotar dinámicamente las existentes mediante consultas parametrizadas.</w:t>
        <w:br/>
        <w:t>La vista `reporting.vw_hoja_vida_general_total` debe servir como fuente maestra para informes transversales.</w:t>
        <w:br/>
      </w:r>
    </w:p>
    <w:p>
      <w:pPr>
        <w:pStyle w:val="Heading2"/>
      </w:pPr>
      <w:r>
        <w:t>4️⃣ Ejemplo de uso dinámico (Reporting API)</w:t>
      </w:r>
    </w:p>
    <w:p>
      <w:r>
        <w:br/>
        <w:t>Ejemplo de solicitud JSON al endpoint de reporting para generar informes sin modificar SQL:</w:t>
        <w:br/>
      </w:r>
    </w:p>
    <w:p>
      <w:r>
        <w:br/>
        <w:t>{</w:t>
        <w:br/>
        <w:t xml:space="preserve">  "schema": "reporting",</w:t>
        <w:br/>
        <w:t xml:space="preserve">  "view": "vw_hoja_vida_general_total",</w:t>
        <w:br/>
        <w:t xml:space="preserve">  "columns": ["nombre_estado_civil", "valor_salario", "total_activos"],</w:t>
        <w:br/>
        <w:t xml:space="preserve">  "filters": {"nombre_genero": "FEMENINO"},</w:t>
        <w:br/>
        <w:t xml:space="preserve">  "groupBy": ["nombre_estado_civil"],</w:t>
        <w:br/>
        <w:t xml:space="preserve">  "aggregations": {"valor_salario": "AVG", "total_activos": "SUM"}</w:t>
        <w:br/>
        <w:t>}</w:t>
        <w:br/>
      </w:r>
    </w:p>
    <w:p>
      <w:r>
        <w:br/>
        <w:t>El motor construye automáticamente una consulta segura como:</w:t>
        <w:br/>
      </w:r>
    </w:p>
    <w:p>
      <w:r>
        <w:br/>
        <w:t>SELECT nombre_estado_civil,</w:t>
        <w:br/>
        <w:t xml:space="preserve">       AVG(valor_salario) AS promedio_salario,</w:t>
        <w:br/>
        <w:t xml:space="preserve">       SUM(total_activos) AS suma_activos</w:t>
        <w:br/>
        <w:t>FROM reporting.vw_hoja_vida_general_total</w:t>
        <w:br/>
        <w:t>WHERE nombre_genero = ?</w:t>
        <w:br/>
        <w:t>GROUP BY nombre_estado_civil</w:t>
        <w:br/>
        <w:t>ORDER BY nombre_estado_civil;</w:t>
        <w:br/>
      </w:r>
    </w:p>
    <w:p>
      <w:pPr>
        <w:pStyle w:val="Heading2"/>
      </w:pPr>
      <w:r>
        <w:t>5️⃣ Próximos pasos</w:t>
      </w:r>
    </w:p>
    <w:p>
      <w:r>
        <w:br/>
        <w:t>1. Congelar las vistas actuales como base estable del módulo `reporting`.</w:t>
        <w:br/>
        <w:t>2. Actualizar `ReportesRepositoryImpl` para permitir parámetros dinámicos (`columns`, `filters`, `groupBy`, `aggregations`).</w:t>
        <w:br/>
        <w:t>3. Conectar el frontend con el servicio de Reporting para selección de vistas, campos y filtros.</w:t>
        <w:br/>
        <w:t>4. Registrar auditorías y permisos por vista en el futuro.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