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Sistema de Alertas SARLAFT – ASSIP‑ERP</w:t>
      </w:r>
    </w:p>
    <w:p>
      <w:pPr>
        <w:pStyle w:val="Heading2"/>
      </w:pPr>
      <w:r>
        <w:t>1. Objetivo General</w:t>
      </w:r>
    </w:p>
    <w:p>
      <w:r>
        <w:t>Detectar condiciones de riesgo y alertar o bloquear operaciones según reglas configurables. Registrar alertas críticas y advertir al usuario en diferentes módulos del ERP.</w:t>
      </w:r>
    </w:p>
    <w:p>
      <w:pPr>
        <w:pStyle w:val="Heading2"/>
      </w:pPr>
      <w:r>
        <w:t>2. Tipos de Alertas (Primera fase – Hoja de Vida)</w:t>
      </w:r>
    </w:p>
    <w:p>
      <w:r>
        <w:t>A. Actualización de datos según días desde fecha_actualizacion.</w:t>
      </w:r>
    </w:p>
    <w:p>
      <w:r>
        <w:t>B. Edad y tipo de documento.</w:t>
      </w:r>
    </w:p>
    <w:p>
      <w:r>
        <w:t>C. Forma de ahorro incoherente (forma 03 y edad límite).</w:t>
      </w:r>
    </w:p>
    <w:p/>
    <w:p>
      <w:pPr>
        <w:pStyle w:val="Heading2"/>
      </w:pPr>
      <w:r>
        <w:t>3. Parámetros del Sistema</w:t>
      </w:r>
    </w:p>
    <w:p>
      <w:r>
        <w:t>120 – Acción ante alerta roja (0=avisar, 1=bloquear)</w:t>
      </w:r>
    </w:p>
    <w:p>
      <w:r>
        <w:t>121 – Días máximos de actualización</w:t>
      </w:r>
    </w:p>
    <w:p>
      <w:r>
        <w:t>103 – Edad límite para forma 03</w:t>
      </w:r>
    </w:p>
    <w:p>
      <w:r>
        <w:t>122 – Edad mínima RC → TI</w:t>
      </w:r>
    </w:p>
    <w:p>
      <w:r>
        <w:t>123 – Edad mínima TI → CC</w:t>
      </w:r>
    </w:p>
    <w:p/>
    <w:p>
      <w:pPr>
        <w:pStyle w:val="Heading2"/>
      </w:pPr>
      <w:r>
        <w:t>4. Clasificación de Alertas</w:t>
      </w:r>
    </w:p>
    <w:p>
      <w:r>
        <w:t>🟢 Verde: dentro del límite o &lt;= 50%</w:t>
      </w:r>
    </w:p>
    <w:p>
      <w:r>
        <w:t>🟡 Amarillo: entre 50% y 100%</w:t>
      </w:r>
    </w:p>
    <w:p>
      <w:r>
        <w:t>🔴 Rojo: supera el límite, requiere acción inmediata.</w:t>
      </w:r>
    </w:p>
    <w:p/>
    <w:p>
      <w:pPr>
        <w:pStyle w:val="Heading2"/>
      </w:pPr>
      <w:r>
        <w:t>5. Capa de Persistencia – Tabla alertas_riesgo</w:t>
      </w:r>
    </w:p>
    <w:p>
      <w:r>
        <w:t>Registra sólo alertas rojas.</w:t>
      </w:r>
    </w:p>
    <w:p>
      <w:r>
        <w:t>Campos sugeridos: id_alerta, id_persona, modulo, codigo_alerta, nivel, descripcion, fecha, usuario.</w:t>
      </w:r>
    </w:p>
    <w:p/>
    <w:p>
      <w:pPr>
        <w:pStyle w:val="Heading2"/>
      </w:pPr>
      <w:r>
        <w:t>6. Catálogo de Alertas</w:t>
      </w:r>
    </w:p>
    <w:p>
      <w:r>
        <w:t>001 – Datos desactualizados</w:t>
      </w:r>
    </w:p>
    <w:p>
      <w:r>
        <w:t>002 – Documento incoherente con edad</w:t>
      </w:r>
    </w:p>
    <w:p>
      <w:r>
        <w:t>003 – Forma de ahorro incoherente</w:t>
      </w:r>
    </w:p>
    <w:p>
      <w:r>
        <w:t>004 – Movimientos incoherentes con ingresos</w:t>
      </w:r>
    </w:p>
    <w:p/>
    <w:p>
      <w:pPr>
        <w:pStyle w:val="Heading2"/>
      </w:pPr>
      <w:r>
        <w:t>7. Flujos Operativos</w:t>
      </w:r>
    </w:p>
    <w:p>
      <w:r>
        <w:t>Depósitos: validar al consultar cuentas.</w:t>
      </w:r>
    </w:p>
    <w:p>
      <w:r>
        <w:t>Cartera: validar al introducir la cédula.</w:t>
      </w:r>
    </w:p>
    <w:p>
      <w:r>
        <w:t>Cajas: controlar operaciones críticas.</w:t>
      </w:r>
    </w:p>
    <w:p/>
    <w:p>
      <w:pPr>
        <w:pStyle w:val="Heading2"/>
      </w:pPr>
      <w:r>
        <w:t>8. Capa Lógica – Motor de Evaluación</w:t>
      </w:r>
    </w:p>
    <w:p>
      <w:r>
        <w:t>Funciones: calcular edad, días desactualizados, verificar documento, validar forma 03.</w:t>
      </w:r>
    </w:p>
    <w:p>
      <w:r>
        <w:t>Retorna: alerta, nivel, mensaje, bloquear, guardar.</w:t>
      </w:r>
    </w:p>
    <w:p/>
    <w:p>
      <w:pPr>
        <w:pStyle w:val="Heading2"/>
      </w:pPr>
      <w:r>
        <w:t>9. Integración con Módulos</w:t>
      </w:r>
    </w:p>
    <w:p>
      <w:r>
        <w:t>Cada módulo invocará evaluaciones específicas antes de continuar operaciones.</w:t>
      </w:r>
    </w:p>
    <w:p/>
    <w:p>
      <w:pPr>
        <w:pStyle w:val="Heading2"/>
      </w:pPr>
      <w:r>
        <w:t>10. Expansión futura</w:t>
      </w:r>
    </w:p>
    <w:p>
      <w:r>
        <w:t>Alertas económicas, CDATs, cartera avanzada, riesgos consolidados.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