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检测结果报告</w:t>
      </w:r>
    </w:p>
    <w:p>
      <w:r>
        <w:t>原始图像：e9c5d390a4d59ff16a4fdd1f27cfa34.jpg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e9c5d390a4d59ff16a4fdd1f27cfa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检测结果： e9c5d390a4d59ff16a4fdd1f27cfa34.jpg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e9c5d390a4d59ff16a4fdd1f27cfa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批量处理统计结果</w:t>
      </w:r>
    </w:p>
    <w:p>
      <w:pPr>
        <w:pStyle w:val="Heading2"/>
      </w:pPr>
      <w:r>
        <w:t>目标类别分布</w:t>
      </w:r>
    </w:p>
    <w:p>
      <w:r>
        <w:t>clock: 1</w:t>
      </w:r>
    </w:p>
    <w:p>
      <w:pPr>
        <w:pStyle w:val="Heading2"/>
      </w:pPr>
      <w:r>
        <w:t>置信度分布</w:t>
      </w:r>
    </w:p>
    <w:p>
      <w:r>
        <w:t>总计置信度记录数量: 1</w:t>
      </w:r>
    </w:p>
    <w:p>
      <w:r>
        <w:t>置信度范围: 0.77 - 0.77</w:t>
      </w:r>
    </w:p>
    <w:p>
      <w:r>
        <w:t>详细置信度分布:</w:t>
      </w:r>
    </w:p>
    <w:p>
      <w:r>
        <w:t>- 0.77</w:t>
      </w:r>
    </w:p>
    <w:p>
      <w:pPr>
        <w:pStyle w:val="Heading2"/>
      </w:pPr>
      <w:r>
        <w:t>目标数量随时间变化</w:t>
      </w:r>
    </w:p>
    <w:p>
      <w:r>
        <w:t>时间 (帧): 目标数量列表</w:t>
      </w:r>
    </w:p>
    <w:p>
      <w:r>
        <w:t>时间点 0: 1 个目标</w:t>
      </w:r>
    </w:p>
    <w:p>
      <w:pPr>
        <w:pStyle w:val="Heading1"/>
      </w:pPr>
      <w:r>
        <w:t>目标位置热力图</w:t>
      </w:r>
    </w:p>
    <w:p>
      <w:r>
        <w:drawing>
          <wp:inline xmlns:a="http://schemas.openxmlformats.org/drawingml/2006/main" xmlns:pic="http://schemas.openxmlformats.org/drawingml/2006/picture">
            <wp:extent cx="36576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