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宋体" w:eastAsiaTheme="minorEastAsia"/>
          <w:szCs w:val="22"/>
        </w:rPr>
      </w:pPr>
      <w:bookmarkStart w:id="0" w:name="_Toc463684191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1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878" r="76135" b="14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882" t="34894" r="-394" b="14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宋体" w:eastAsiaTheme="minorEastAsia"/>
          <w:szCs w:val="22"/>
        </w:rPr>
        <w:t xml:space="preserve">                                                  </w:t>
      </w:r>
    </w:p>
    <w:p>
      <w:pPr>
        <w:pStyle w:val="Normal"/>
        <w:rPr>
          <w:rFonts w:eastAsia="宋体" w:eastAsiaTheme="minorEastAsia"/>
          <w:szCs w:val="22"/>
        </w:rPr>
      </w:pPr>
      <w:r>
        <w:rPr>
          <w:rFonts w:eastAsia="宋体" w:eastAsiaTheme="minorEastAsia"/>
          <w:szCs w:val="22"/>
        </w:rPr>
        <w:t xml:space="preserve">                                                 </w:t>
      </w:r>
      <w:r>
        <w:rPr>
          <w:rFonts w:eastAsiaTheme="minorEastAsia"/>
          <w:sz w:val="36"/>
          <w:szCs w:val="36"/>
        </w:rPr>
        <w:t>（深圳）</w:t>
      </w:r>
    </w:p>
    <w:p>
      <w:pPr>
        <w:pStyle w:val="Normal"/>
        <w:rPr>
          <w:rFonts w:eastAsia="宋体" w:eastAsiaTheme="minorEastAsia"/>
          <w:szCs w:val="22"/>
        </w:rPr>
      </w:pPr>
      <w:r>
        <w:rPr>
          <w:rFonts w:eastAsia="宋体" w:eastAsiaTheme="minorEastAsia"/>
          <w:szCs w:val="22"/>
        </w:rPr>
      </w:r>
    </w:p>
    <w:p>
      <w:pPr>
        <w:pStyle w:val="Normal"/>
        <w:rPr>
          <w:rFonts w:eastAsia="宋体" w:eastAsiaTheme="minorEastAsia"/>
          <w:szCs w:val="22"/>
        </w:rPr>
      </w:pPr>
      <w:r>
        <w:rPr>
          <w:rFonts w:eastAsia="宋体" w:eastAsiaTheme="minorEastAsia"/>
          <w:szCs w:val="22"/>
        </w:rPr>
      </w:r>
    </w:p>
    <w:p>
      <w:pPr>
        <w:pStyle w:val="Normal"/>
        <w:rPr>
          <w:rFonts w:eastAsia="宋体" w:eastAsiaTheme="minorEastAsia"/>
          <w:szCs w:val="22"/>
        </w:rPr>
      </w:pPr>
      <w:r>
        <w:rPr>
          <w:rFonts w:eastAsia="宋体" w:eastAsiaTheme="minorEastAsia"/>
          <w:szCs w:val="22"/>
        </w:rPr>
      </w:r>
    </w:p>
    <w:p>
      <w:pPr>
        <w:pStyle w:val="Normal"/>
        <w:rPr>
          <w:rFonts w:eastAsia="宋体" w:eastAsiaTheme="minorEastAsia"/>
          <w:szCs w:val="22"/>
        </w:rPr>
      </w:pPr>
      <w:r>
        <w:rPr>
          <w:rFonts w:eastAsia="宋体" w:eastAsiaTheme="minorEastAsia"/>
          <w:szCs w:val="22"/>
        </w:rPr>
      </w:r>
    </w:p>
    <w:p>
      <w:pPr>
        <w:pStyle w:val="Normal"/>
        <w:jc w:val="center"/>
        <w:rPr>
          <w:rFonts w:eastAsia="宋体" w:eastAsiaTheme="minorEastAsia"/>
          <w:szCs w:val="22"/>
        </w:rPr>
      </w:pPr>
      <w:r>
        <w:rPr>
          <w:rFonts w:eastAsia="黑体"/>
          <w:sz w:val="72"/>
          <w:szCs w:val="72"/>
        </w:rPr>
        <w:t>实验报告</w:t>
      </w:r>
    </w:p>
    <w:p>
      <w:pPr>
        <w:pStyle w:val="Normal"/>
        <w:rPr>
          <w:rFonts w:eastAsia="宋体" w:eastAsiaTheme="minorEastAsia"/>
          <w:szCs w:val="22"/>
        </w:rPr>
      </w:pPr>
      <w:r>
        <w:rPr>
          <w:rFonts w:eastAsia="宋体" w:eastAsiaTheme="minorEastAsia"/>
          <w:szCs w:val="22"/>
        </w:rPr>
      </w:r>
    </w:p>
    <w:p>
      <w:pPr>
        <w:pStyle w:val="Normal"/>
        <w:rPr>
          <w:rFonts w:eastAsia="宋体" w:eastAsiaTheme="minorEastAsia"/>
          <w:szCs w:val="22"/>
        </w:rPr>
      </w:pPr>
      <w:r>
        <w:rPr>
          <w:rFonts w:eastAsia="宋体" w:eastAsiaTheme="minorEastAsia"/>
          <w:szCs w:val="22"/>
        </w:rPr>
      </w:r>
    </w:p>
    <w:p>
      <w:pPr>
        <w:pStyle w:val="Normal"/>
        <w:rPr>
          <w:rFonts w:eastAsia="宋体" w:eastAsiaTheme="minorEastAsia"/>
          <w:szCs w:val="22"/>
        </w:rPr>
      </w:pPr>
      <w:r>
        <w:rPr>
          <w:rFonts w:eastAsia="宋体" w:eastAsiaTheme="minorEastAsia"/>
          <w:szCs w:val="22"/>
        </w:rPr>
      </w:r>
    </w:p>
    <w:p>
      <w:pPr>
        <w:pStyle w:val="Normal"/>
        <w:rPr>
          <w:rFonts w:eastAsia="宋体" w:eastAsiaTheme="minorEastAsia"/>
          <w:szCs w:val="22"/>
        </w:rPr>
      </w:pPr>
      <w:r>
        <w:rPr>
          <w:rFonts w:eastAsia="宋体" w:eastAsiaTheme="minorEastAsia"/>
          <w:szCs w:val="22"/>
        </w:rPr>
      </w:r>
    </w:p>
    <w:p>
      <w:pPr>
        <w:pStyle w:val="Normal"/>
        <w:jc w:val="left"/>
        <w:rPr>
          <w:rFonts w:eastAsia="宋体" w:eastAsiaTheme="minorEastAsia"/>
          <w:sz w:val="36"/>
          <w:szCs w:val="36"/>
          <w:u w:val="single"/>
        </w:rPr>
      </w:pPr>
      <w:r>
        <w:rPr>
          <w:rFonts w:eastAsia="宋体" w:eastAsiaTheme="minorEastAsia"/>
          <w:sz w:val="36"/>
          <w:szCs w:val="36"/>
        </w:rPr>
        <w:t xml:space="preserve">       </w:t>
      </w:r>
      <w:r>
        <w:rPr>
          <w:rFonts w:eastAsiaTheme="minorEastAsia"/>
          <w:sz w:val="36"/>
          <w:szCs w:val="36"/>
        </w:rPr>
        <w:t>开课学期：</w:t>
      </w:r>
      <w:r>
        <w:rPr>
          <w:rFonts w:eastAsiaTheme="minorEastAsia"/>
          <w:sz w:val="36"/>
          <w:szCs w:val="36"/>
          <w:u w:val="single"/>
        </w:rPr>
        <w:t xml:space="preserve">       </w:t>
      </w:r>
      <w:r>
        <w:rPr>
          <w:rFonts w:eastAsia="宋体" w:eastAsiaTheme="minorEastAsia"/>
          <w:sz w:val="36"/>
          <w:szCs w:val="36"/>
          <w:u w:val="single"/>
        </w:rPr>
        <w:t>2025</w:t>
      </w:r>
      <w:r>
        <w:rPr>
          <w:rFonts w:eastAsiaTheme="minorEastAsia"/>
          <w:sz w:val="36"/>
          <w:szCs w:val="36"/>
          <w:u w:val="single"/>
        </w:rPr>
        <w:t xml:space="preserve">春季        </w:t>
      </w:r>
    </w:p>
    <w:p>
      <w:pPr>
        <w:pStyle w:val="Normal"/>
        <w:jc w:val="left"/>
        <w:rPr>
          <w:rFonts w:eastAsia="宋体" w:eastAsiaTheme="minorEastAsia"/>
          <w:sz w:val="36"/>
          <w:szCs w:val="36"/>
          <w:u w:val="single"/>
        </w:rPr>
      </w:pPr>
      <w:r>
        <w:rPr>
          <w:rFonts w:eastAsia="宋体" w:eastAsiaTheme="minorEastAsia"/>
          <w:sz w:val="36"/>
          <w:szCs w:val="36"/>
        </w:rPr>
        <w:t xml:space="preserve">       </w:t>
      </w:r>
      <w:r>
        <w:rPr>
          <w:rFonts w:eastAsiaTheme="minorEastAsia"/>
          <w:sz w:val="36"/>
          <w:szCs w:val="36"/>
        </w:rPr>
        <w:t>课程名称：</w:t>
      </w:r>
      <w:r>
        <w:rPr>
          <w:rFonts w:eastAsiaTheme="minorEastAsia"/>
          <w:b/>
          <w:sz w:val="36"/>
          <w:szCs w:val="36"/>
          <w:u w:val="single"/>
        </w:rPr>
        <w:t xml:space="preserve"> </w:t>
      </w:r>
      <w:r>
        <w:rPr>
          <w:rFonts w:eastAsiaTheme="minorEastAsia"/>
          <w:sz w:val="36"/>
          <w:szCs w:val="36"/>
          <w:u w:val="single"/>
        </w:rPr>
        <w:t>计算机组成原理（实验）</w:t>
      </w:r>
    </w:p>
    <w:p>
      <w:pPr>
        <w:pStyle w:val="Normal"/>
        <w:jc w:val="left"/>
        <w:rPr>
          <w:rFonts w:eastAsia="宋体" w:eastAsiaTheme="minorEastAsia"/>
          <w:sz w:val="36"/>
          <w:szCs w:val="36"/>
        </w:rPr>
      </w:pPr>
      <w:r>
        <w:rPr>
          <w:rFonts w:eastAsia="宋体" w:eastAsiaTheme="minorEastAsia"/>
          <w:sz w:val="36"/>
          <w:szCs w:val="36"/>
        </w:rPr>
        <w:t xml:space="preserve">       </w:t>
      </w:r>
      <w:r>
        <w:rPr>
          <w:rFonts w:eastAsiaTheme="minorEastAsia"/>
          <w:sz w:val="36"/>
          <w:szCs w:val="36"/>
        </w:rPr>
        <w:t>实验名称：</w:t>
      </w:r>
      <w:r>
        <w:rPr>
          <w:rFonts w:eastAsiaTheme="minorEastAsia"/>
          <w:sz w:val="36"/>
          <w:szCs w:val="36"/>
          <w:u w:val="single"/>
        </w:rPr>
        <w:t xml:space="preserve">     浮点运算器设计    </w:t>
      </w:r>
    </w:p>
    <w:p>
      <w:pPr>
        <w:pStyle w:val="Normal"/>
        <w:jc w:val="left"/>
        <w:rPr>
          <w:rFonts w:eastAsia="宋体" w:eastAsiaTheme="minorEastAsia"/>
          <w:sz w:val="36"/>
          <w:szCs w:val="36"/>
        </w:rPr>
      </w:pPr>
      <w:r>
        <w:rPr>
          <w:rFonts w:eastAsia="宋体" w:eastAsiaTheme="minorEastAsia"/>
          <w:sz w:val="36"/>
          <w:szCs w:val="36"/>
        </w:rPr>
        <w:t xml:space="preserve">       </w:t>
      </w:r>
      <w:r>
        <w:rPr>
          <w:rFonts w:eastAsiaTheme="minorEastAsia"/>
          <w:sz w:val="36"/>
          <w:szCs w:val="36"/>
        </w:rPr>
        <w:t>实验性质：</w:t>
      </w:r>
      <w:r>
        <w:rPr>
          <w:rFonts w:eastAsiaTheme="minorEastAsia"/>
          <w:sz w:val="36"/>
          <w:szCs w:val="36"/>
          <w:u w:val="single"/>
        </w:rPr>
        <w:t xml:space="preserve">         设计型     </w:t>
      </w:r>
      <w:r>
        <w:rPr>
          <w:rFonts w:eastAsia="宋体" w:eastAsiaTheme="minorEastAsia"/>
          <w:color w:val="FFFFFF"/>
          <w:sz w:val="36"/>
          <w:szCs w:val="36"/>
          <w:u w:val="single"/>
        </w:rPr>
        <w:t>.</w:t>
      </w:r>
    </w:p>
    <w:p>
      <w:pPr>
        <w:pStyle w:val="Normal"/>
        <w:jc w:val="left"/>
        <w:rPr>
          <w:rFonts w:eastAsia="宋体" w:eastAsiaTheme="minorEastAsia"/>
          <w:sz w:val="36"/>
          <w:szCs w:val="36"/>
          <w:u w:val="single"/>
        </w:rPr>
      </w:pPr>
      <w:r>
        <w:rPr>
          <w:rFonts w:eastAsia="宋体" w:eastAsiaTheme="minorEastAsia"/>
          <w:sz w:val="36"/>
          <w:szCs w:val="36"/>
        </w:rPr>
        <w:t xml:space="preserve">       </w:t>
      </w:r>
      <w:r>
        <w:rPr>
          <w:rFonts w:eastAsiaTheme="minorEastAsia"/>
          <w:sz w:val="36"/>
          <w:szCs w:val="36"/>
        </w:rPr>
        <w:t>实验学时：</w:t>
      </w:r>
      <w:r>
        <w:rPr>
          <w:rFonts w:eastAsiaTheme="minorEastAsia"/>
          <w:sz w:val="36"/>
          <w:szCs w:val="36"/>
          <w:u w:val="single"/>
        </w:rPr>
        <w:t xml:space="preserve">     </w:t>
      </w:r>
      <w:r>
        <w:rPr>
          <w:rFonts w:eastAsia="宋体" w:eastAsiaTheme="minorEastAsia"/>
          <w:sz w:val="36"/>
          <w:szCs w:val="36"/>
          <w:u w:val="single"/>
        </w:rPr>
        <w:t xml:space="preserve">4    </w:t>
      </w:r>
      <w:r>
        <w:rPr>
          <w:rFonts w:eastAsiaTheme="minorEastAsia"/>
          <w:sz w:val="36"/>
          <w:szCs w:val="36"/>
        </w:rPr>
        <w:t>地点：</w:t>
      </w:r>
      <w:r>
        <w:rPr>
          <w:rFonts w:eastAsia="宋体" w:eastAsiaTheme="minorEastAsia"/>
          <w:sz w:val="36"/>
          <w:szCs w:val="36"/>
          <w:u w:val="single"/>
        </w:rPr>
        <w:t xml:space="preserve">T2615  </w:t>
      </w:r>
      <w:r>
        <w:rPr>
          <w:rFonts w:eastAsia="宋体" w:eastAsiaTheme="minorEastAsia"/>
          <w:color w:val="FFFFFF"/>
          <w:sz w:val="36"/>
          <w:szCs w:val="36"/>
          <w:u w:val="single"/>
        </w:rPr>
        <w:t>.</w:t>
      </w:r>
      <w:r>
        <w:rPr>
          <w:rFonts w:eastAsia="宋体" w:eastAsiaTheme="minorEastAsia"/>
          <w:color w:val="FFFFFF"/>
          <w:sz w:val="36"/>
          <w:szCs w:val="36"/>
          <w:u w:val="none"/>
        </w:rPr>
        <w:t xml:space="preserve"> </w:t>
      </w:r>
      <w:r>
        <w:rPr>
          <w:rFonts w:eastAsia="宋体" w:eastAsiaTheme="minorEastAsia"/>
          <w:sz w:val="36"/>
          <w:szCs w:val="36"/>
          <w:u w:val="none"/>
        </w:rPr>
        <w:t xml:space="preserve">  </w:t>
      </w:r>
      <w:r>
        <w:rPr>
          <w:rFonts w:eastAsia="宋体" w:eastAsiaTheme="minorEastAsia"/>
          <w:sz w:val="36"/>
          <w:szCs w:val="36"/>
          <w:u w:val="single"/>
        </w:rPr>
        <w:t xml:space="preserve"> </w:t>
      </w:r>
    </w:p>
    <w:p>
      <w:pPr>
        <w:pStyle w:val="Normal"/>
        <w:jc w:val="left"/>
        <w:rPr>
          <w:rFonts w:eastAsia="宋体" w:eastAsiaTheme="minorEastAsia"/>
          <w:sz w:val="36"/>
          <w:szCs w:val="36"/>
          <w:u w:val="single"/>
        </w:rPr>
      </w:pPr>
      <w:r>
        <w:rPr>
          <w:rFonts w:eastAsia="宋体" w:eastAsiaTheme="minorEastAsia"/>
          <w:sz w:val="36"/>
          <w:szCs w:val="36"/>
        </w:rPr>
        <w:t xml:space="preserve">       </w:t>
      </w:r>
      <w:r>
        <w:rPr>
          <w:rFonts w:eastAsiaTheme="minorEastAsia"/>
          <w:sz w:val="36"/>
          <w:szCs w:val="36"/>
        </w:rPr>
        <w:t>学生班级：</w:t>
      </w:r>
      <w:r>
        <w:rPr>
          <w:rFonts w:eastAsiaTheme="minorEastAsia"/>
          <w:sz w:val="36"/>
          <w:szCs w:val="36"/>
          <w:u w:val="single"/>
        </w:rPr>
        <w:t xml:space="preserve">    计信</w:t>
      </w:r>
      <w:r>
        <w:rPr>
          <w:rFonts w:eastAsia="宋体" w:eastAsiaTheme="minorEastAsia"/>
          <w:sz w:val="36"/>
          <w:szCs w:val="36"/>
          <w:u w:val="single"/>
        </w:rPr>
        <w:t>17</w:t>
      </w:r>
      <w:r>
        <w:rPr>
          <w:rFonts w:eastAsiaTheme="minorEastAsia"/>
          <w:sz w:val="36"/>
          <w:szCs w:val="36"/>
          <w:u w:val="single"/>
        </w:rPr>
        <w:t xml:space="preserve">班       </w:t>
      </w:r>
      <w:r>
        <w:rPr>
          <w:rFonts w:eastAsia="宋体" w:eastAsiaTheme="minorEastAsia"/>
          <w:color w:val="FFFFFF"/>
          <w:sz w:val="36"/>
          <w:szCs w:val="36"/>
          <w:u w:val="single"/>
        </w:rPr>
        <w:t>.</w:t>
      </w:r>
      <w:r>
        <w:rPr>
          <w:rFonts w:eastAsia="宋体" w:eastAsiaTheme="minorEastAsia"/>
          <w:color w:val="FFFFFF"/>
          <w:sz w:val="36"/>
          <w:szCs w:val="36"/>
          <w:u w:val="single"/>
        </w:rPr>
        <w:t xml:space="preserve">  </w:t>
      </w:r>
      <w:r>
        <w:rPr>
          <w:rFonts w:eastAsia="宋体" w:eastAsiaTheme="minorEastAsia"/>
          <w:sz w:val="36"/>
          <w:szCs w:val="36"/>
          <w:u w:val="single"/>
        </w:rPr>
        <w:t xml:space="preserve">                 </w:t>
      </w:r>
    </w:p>
    <w:p>
      <w:pPr>
        <w:pStyle w:val="Normal"/>
        <w:jc w:val="left"/>
        <w:rPr>
          <w:rFonts w:eastAsia="宋体" w:eastAsiaTheme="minorEastAsia"/>
          <w:sz w:val="36"/>
          <w:szCs w:val="36"/>
          <w:u w:val="single"/>
        </w:rPr>
      </w:pPr>
      <w:r>
        <w:rPr>
          <w:rFonts w:eastAsia="宋体" w:eastAsiaTheme="minorEastAsia"/>
          <w:sz w:val="36"/>
          <w:szCs w:val="36"/>
        </w:rPr>
        <w:t xml:space="preserve">       </w:t>
      </w:r>
      <w:r>
        <w:rPr>
          <w:rFonts w:eastAsiaTheme="minorEastAsia"/>
          <w:sz w:val="36"/>
          <w:szCs w:val="36"/>
        </w:rPr>
        <w:t>学生学号：</w:t>
      </w:r>
      <w:r>
        <w:rPr>
          <w:rFonts w:eastAsiaTheme="minorEastAsia"/>
          <w:sz w:val="36"/>
          <w:szCs w:val="36"/>
          <w:u w:val="single"/>
        </w:rPr>
        <w:t xml:space="preserve"> </w:t>
      </w:r>
      <w:r>
        <w:rPr>
          <w:rFonts w:eastAsia="宋体" w:eastAsiaTheme="minorEastAsia"/>
          <w:sz w:val="36"/>
          <w:szCs w:val="36"/>
          <w:u w:val="single"/>
        </w:rPr>
        <w:t xml:space="preserve">2023311H15                </w:t>
      </w:r>
      <w:r>
        <w:rPr>
          <w:rFonts w:eastAsia="宋体" w:eastAsiaTheme="minorEastAsia"/>
          <w:color w:val="FFFFFF"/>
          <w:sz w:val="36"/>
          <w:szCs w:val="36"/>
          <w:u w:val="single"/>
        </w:rPr>
        <w:t xml:space="preserve"> .</w:t>
      </w:r>
      <w:r>
        <w:rPr>
          <w:rFonts w:eastAsia="宋体" w:eastAsiaTheme="minorEastAsia"/>
          <w:color w:val="FFFFFF"/>
          <w:sz w:val="36"/>
          <w:szCs w:val="36"/>
          <w:u w:val="single"/>
        </w:rPr>
        <w:t xml:space="preserve">  </w:t>
      </w:r>
    </w:p>
    <w:p>
      <w:pPr>
        <w:pStyle w:val="Normal"/>
        <w:jc w:val="left"/>
        <w:rPr>
          <w:rFonts w:eastAsia="宋体" w:eastAsiaTheme="minorEastAsia"/>
          <w:sz w:val="36"/>
          <w:szCs w:val="36"/>
        </w:rPr>
      </w:pPr>
      <w:r>
        <w:rPr>
          <w:rFonts w:eastAsia="宋体" w:eastAsiaTheme="minorEastAsia"/>
          <w:sz w:val="36"/>
          <w:szCs w:val="36"/>
        </w:rPr>
        <w:t xml:space="preserve">       </w:t>
      </w:r>
      <w:r>
        <w:rPr>
          <w:rFonts w:eastAsiaTheme="minorEastAsia"/>
          <w:sz w:val="36"/>
          <w:szCs w:val="36"/>
        </w:rPr>
        <w:t>学生姓名：</w:t>
      </w:r>
      <w:r>
        <w:rPr>
          <w:rFonts w:eastAsiaTheme="minorEastAsia"/>
          <w:sz w:val="36"/>
          <w:szCs w:val="36"/>
          <w:u w:val="single"/>
        </w:rPr>
        <w:t xml:space="preserve">    杨竣铭          </w:t>
      </w:r>
      <w:r>
        <w:rPr>
          <w:rFonts w:eastAsia="宋体" w:eastAsiaTheme="minorEastAsia"/>
          <w:color w:val="FFFFFF"/>
          <w:sz w:val="36"/>
          <w:szCs w:val="36"/>
          <w:u w:val="single"/>
        </w:rPr>
        <w:t xml:space="preserve">.  </w:t>
      </w:r>
      <w:r>
        <w:rPr>
          <w:rFonts w:eastAsia="宋体" w:eastAsiaTheme="minorEastAsia"/>
          <w:sz w:val="36"/>
          <w:szCs w:val="36"/>
          <w:u w:val="single"/>
        </w:rPr>
        <w:t xml:space="preserve">               </w:t>
      </w:r>
    </w:p>
    <w:p>
      <w:pPr>
        <w:pStyle w:val="Normal"/>
        <w:jc w:val="left"/>
        <w:rPr>
          <w:rFonts w:eastAsia="宋体" w:eastAsiaTheme="minorEastAsia"/>
          <w:sz w:val="36"/>
          <w:szCs w:val="36"/>
        </w:rPr>
      </w:pPr>
      <w:r>
        <w:rPr>
          <w:rFonts w:eastAsia="宋体" w:eastAsiaTheme="minorEastAsia"/>
          <w:sz w:val="36"/>
          <w:szCs w:val="36"/>
        </w:rPr>
        <w:t xml:space="preserve">       </w:t>
      </w:r>
      <w:r>
        <w:rPr>
          <w:rFonts w:eastAsiaTheme="minorEastAsia"/>
          <w:sz w:val="36"/>
          <w:szCs w:val="36"/>
        </w:rPr>
        <w:t>作业成绩：</w:t>
      </w:r>
      <w:r>
        <w:rPr>
          <w:rFonts w:eastAsiaTheme="minorEastAsia"/>
          <w:sz w:val="36"/>
          <w:szCs w:val="36"/>
          <w:u w:val="single"/>
        </w:rPr>
        <w:t xml:space="preserve">                       </w:t>
      </w:r>
    </w:p>
    <w:p>
      <w:pPr>
        <w:pStyle w:val="Normal"/>
        <w:jc w:val="center"/>
        <w:rPr>
          <w:rFonts w:eastAsia="宋体" w:eastAsiaTheme="minorEastAsia"/>
          <w:sz w:val="30"/>
          <w:szCs w:val="30"/>
        </w:rPr>
      </w:pPr>
      <w:r>
        <w:rPr>
          <w:rFonts w:eastAsia="宋体" w:eastAsiaTheme="minorEastAsia"/>
          <w:sz w:val="30"/>
          <w:szCs w:val="30"/>
        </w:rPr>
      </w:r>
    </w:p>
    <w:p>
      <w:pPr>
        <w:pStyle w:val="Normal"/>
        <w:jc w:val="center"/>
        <w:rPr>
          <w:rFonts w:eastAsia="宋体" w:eastAsiaTheme="minorEastAsia"/>
          <w:sz w:val="30"/>
          <w:szCs w:val="30"/>
        </w:rPr>
      </w:pPr>
      <w:r>
        <w:rPr>
          <w:rFonts w:eastAsia="宋体" w:eastAsiaTheme="minorEastAsia"/>
          <w:sz w:val="30"/>
          <w:szCs w:val="30"/>
        </w:rPr>
      </w:r>
    </w:p>
    <w:p>
      <w:pPr>
        <w:pStyle w:val="Normal"/>
        <w:jc w:val="center"/>
        <w:rPr>
          <w:rFonts w:eastAsia="宋体" w:eastAsiaTheme="minorEastAsia"/>
          <w:sz w:val="30"/>
          <w:szCs w:val="30"/>
        </w:rPr>
      </w:pPr>
      <w:r>
        <w:rPr>
          <w:rFonts w:eastAsia="宋体" w:eastAsiaTheme="minorEastAsia"/>
          <w:sz w:val="30"/>
          <w:szCs w:val="30"/>
        </w:rPr>
      </w:r>
    </w:p>
    <w:p>
      <w:pPr>
        <w:pStyle w:val="Normal"/>
        <w:jc w:val="center"/>
        <w:rPr>
          <w:rFonts w:eastAsia="宋体"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实验与创新实践教育中心制</w:t>
      </w:r>
    </w:p>
    <w:p>
      <w:pPr>
        <w:pStyle w:val="Normal"/>
        <w:jc w:val="center"/>
        <w:rPr>
          <w:rFonts w:eastAsia="宋体" w:eastAsiaTheme="minorEastAsia"/>
          <w:sz w:val="30"/>
          <w:szCs w:val="30"/>
        </w:rPr>
      </w:pPr>
      <w:r>
        <w:rPr>
          <w:rFonts w:eastAsia="宋体" w:eastAsiaTheme="minorEastAsia"/>
          <w:sz w:val="30"/>
          <w:szCs w:val="30"/>
        </w:rPr>
        <w:t>2025</w:t>
      </w:r>
      <w:r>
        <w:rPr>
          <w:rFonts w:eastAsiaTheme="minorEastAsia"/>
          <w:sz w:val="30"/>
          <w:szCs w:val="30"/>
        </w:rPr>
        <w:t>年</w:t>
      </w:r>
      <w:r>
        <w:rPr>
          <w:rFonts w:eastAsia="宋体" w:eastAsiaTheme="minorEastAsia"/>
          <w:sz w:val="30"/>
          <w:szCs w:val="30"/>
        </w:rPr>
        <w:t>4</w:t>
      </w:r>
      <w:r>
        <w:rPr>
          <w:rFonts w:eastAsiaTheme="minorEastAsia"/>
          <w:sz w:val="30"/>
          <w:szCs w:val="30"/>
        </w:rPr>
        <w:t>月</w:t>
      </w:r>
    </w:p>
    <w:p>
      <w:pPr>
        <w:pStyle w:val="Normal"/>
        <w:jc w:val="center"/>
        <w:rPr>
          <w:rFonts w:eastAsia="宋体" w:eastAsiaTheme="minorEastAsia"/>
          <w:sz w:val="30"/>
          <w:szCs w:val="30"/>
        </w:rPr>
      </w:pPr>
      <w:r>
        <w:rPr>
          <w:rFonts w:eastAsia="宋体" w:eastAsiaTheme="minorEastAsia"/>
          <w:sz w:val="30"/>
          <w:szCs w:val="30"/>
        </w:rPr>
      </w:r>
      <w:bookmarkStart w:id="1" w:name="_Toc463684191"/>
      <w:bookmarkStart w:id="2" w:name="_Toc463684191"/>
      <w:bookmarkEnd w:id="2"/>
    </w:p>
    <w:tbl>
      <w:tblPr>
        <w:tblStyle w:val="a8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62"/>
      </w:tblGrid>
      <w:tr>
        <w:trPr>
          <w:trHeight w:val="554" w:hRule="atLeast"/>
        </w:trPr>
        <w:tc>
          <w:tcPr>
            <w:tcW w:w="8362" w:type="dxa"/>
            <w:tcBorders/>
          </w:tcPr>
          <w:p>
            <w:pPr>
              <w:pStyle w:val="Normal"/>
              <w:spacing w:lineRule="exact" w:line="400" w:beforeAutospacing="1" w:after="0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1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、设计与实现</w:t>
            </w:r>
          </w:p>
        </w:tc>
      </w:tr>
      <w:tr>
        <w:trPr>
          <w:trHeight w:val="849" w:hRule="atLeast"/>
        </w:trPr>
        <w:tc>
          <w:tcPr>
            <w:tcW w:w="8362" w:type="dxa"/>
            <w:tcBorders/>
          </w:tcPr>
          <w:p>
            <w:pPr>
              <w:pStyle w:val="ListParagraph"/>
              <w:spacing w:lineRule="exact" w:line="400" w:before="100" w:after="240"/>
              <w:ind w:hanging="0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lang w:val="en-US" w:eastAsia="zh-CN" w:bidi="ar-SA"/>
              </w:rPr>
              <w:t>要求：结合状态图、流程图、电路框图或时序图等工具，阐述你的浮点运算器是如何设计与实现的。必要时可结合代码说明，但</w:t>
            </w:r>
            <w:r>
              <w:rPr>
                <w:color w:themeColor="text1" w:val="000000"/>
                <w:kern w:val="2"/>
                <w:sz w:val="22"/>
                <w:u w:val="single"/>
                <w:lang w:val="en-US" w:eastAsia="zh-CN" w:bidi="ar-SA"/>
              </w:rPr>
              <w:t>不能大段粘贴代码</w:t>
            </w:r>
            <w:r>
              <w:rPr>
                <w:color w:themeColor="text1" w:val="000000"/>
                <w:kern w:val="2"/>
                <w:sz w:val="22"/>
                <w:lang w:val="en-US" w:eastAsia="zh-CN" w:bidi="ar-SA"/>
              </w:rPr>
              <w:t>。</w:t>
            </w:r>
          </w:p>
        </w:tc>
      </w:tr>
      <w:tr>
        <w:trPr>
          <w:trHeight w:val="3600" w:hRule="atLeast"/>
        </w:trPr>
        <w:tc>
          <w:tcPr>
            <w:tcW w:w="8362" w:type="dxa"/>
            <w:tcBorders/>
          </w:tcPr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状态机流程图：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72710" cy="228600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710" cy="228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IDLE: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空闲状态，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ready = 1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，可以接收输入信号，在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start = 1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时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ready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信号提前拉低，防止在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STORAGE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段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ready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仍为高（多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1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了一个周期），导致外部误判其内部状态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；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STORAGE: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存储传入的数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A, B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，以防失效；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EXPALIGN: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对阶，对到更大数的阶上；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MANTSWAP: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对阶之后仍有尾数上的大小之分，在减法时会十分麻烦，故将交换尾数独立为一个状态，此时使得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mantA’=max(mantA, mantB)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，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mantB’=min(mantA, mantB)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（与此同时符号位也进行互换，后续默认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mantA&gt;mantB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，而不使用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A’, B’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），即使得前面的永远大于后面，避免无符号数减法时的负数问题；（此步需要一个变量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swapsign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记录是否进行了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swap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，便于后续计算符号位）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72710" cy="2139950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710" cy="2139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MANTCALC: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根据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A, B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的符号位，运算符，交换与否可以得到结果符号的计算式：</w:t>
            </w:r>
          </w:p>
          <w:p>
            <w:pPr>
              <w:pStyle w:val="Normal"/>
              <w:spacing w:lineRule="exact" w:line="400" w:before="0" w:after="0"/>
              <w:jc w:val="center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signC =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signA ^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(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swapsign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&amp; calmode)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其中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signA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是前一个数即较大数的符号，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swapsign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是是否交换了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AB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的位置的标识符，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calmode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是计算符（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0+1-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），逻辑上可以这么想：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1.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如果是加法，则交换与否是不影响最后的结果的；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2.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如果未交换，由于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A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的尾数更大，所以说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A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的绝对值更大，无论是加还是减，都是在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A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的基础上做一偏移，但此偏移不可能超过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A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，即不改变符号；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以上可以认为，在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3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以外的情况，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signC = signA ^ 0 = signA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3.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只有当既交换又是减法时，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signC = signA ^ 1 = (signA)’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MANTALIGN: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右规，每个周期内都进行左移，直到移至出现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1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，说明右规完毕，同时每个周期内结果的指数升高一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OUTPUT: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把计算得到的结果进行最后的处理（例如指数的修正，尾数的拼接），注意符号位在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MANTCALC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阶段已经存入了临时输出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S_C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：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43180</wp:posOffset>
                  </wp:positionV>
                  <wp:extent cx="2895600" cy="48768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487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2707640</wp:posOffset>
                  </wp:positionH>
                  <wp:positionV relativeFrom="paragraph">
                    <wp:posOffset>43180</wp:posOffset>
                  </wp:positionV>
                  <wp:extent cx="2443480" cy="791210"/>
                  <wp:effectExtent l="0" t="0" r="0" b="0"/>
                  <wp:wrapSquare wrapText="largest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480" cy="791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STOP: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拉高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ready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信号，表明可以输出（注意，真正的输出信号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C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是通过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 xml:space="preserve">assign C = S_C; 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实现的）</w:t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而后回到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IDLE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段。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62"/>
      </w:tblGrid>
      <w:tr>
        <w:trPr>
          <w:trHeight w:val="562" w:hRule="atLeast"/>
        </w:trPr>
        <w:tc>
          <w:tcPr>
            <w:tcW w:w="8362" w:type="dxa"/>
            <w:tcBorders/>
          </w:tcPr>
          <w:p>
            <w:pPr>
              <w:pStyle w:val="Normal"/>
              <w:spacing w:lineRule="exact" w:line="400" w:beforeAutospacing="1" w:after="0"/>
              <w:rPr>
                <w:b/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2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、调试报告</w:t>
            </w:r>
          </w:p>
        </w:tc>
      </w:tr>
      <w:tr>
        <w:trPr>
          <w:trHeight w:val="562" w:hRule="atLeast"/>
        </w:trPr>
        <w:tc>
          <w:tcPr>
            <w:tcW w:w="8362" w:type="dxa"/>
            <w:tcBorders/>
          </w:tcPr>
          <w:p>
            <w:pPr>
              <w:pStyle w:val="ListParagraph"/>
              <w:spacing w:lineRule="exact" w:line="400" w:before="100" w:after="0"/>
              <w:ind w:hanging="0"/>
              <w:rPr>
                <w:i/>
                <w:i/>
                <w:color w:val="0070C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lang w:val="en-US" w:eastAsia="zh-CN" w:bidi="ar-SA"/>
              </w:rPr>
              <w:t>要求：仿真截图及时序分析。列举</w:t>
            </w:r>
            <w:r>
              <w:rPr>
                <w:color w:themeColor="text1" w:val="000000"/>
                <w:kern w:val="2"/>
                <w:sz w:val="22"/>
                <w:lang w:val="en-US" w:eastAsia="zh-CN" w:bidi="ar-SA"/>
              </w:rPr>
              <w:t>2</w:t>
            </w:r>
            <w:r>
              <w:rPr>
                <w:color w:themeColor="text1" w:val="000000"/>
                <w:kern w:val="2"/>
                <w:sz w:val="22"/>
                <w:lang w:val="en-US" w:eastAsia="zh-CN" w:bidi="ar-SA"/>
              </w:rPr>
              <w:t>个测试用例进行分析。分析时，需</w:t>
            </w:r>
            <w:bookmarkStart w:id="3" w:name="_GoBack"/>
            <w:r>
              <w:rPr>
                <w:b/>
                <w:color w:themeColor="text1" w:val="000000"/>
                <w:kern w:val="2"/>
                <w:sz w:val="22"/>
                <w:u w:val="single"/>
                <w:lang w:val="en-US" w:eastAsia="zh-CN" w:bidi="ar-SA"/>
              </w:rPr>
              <w:t>把浮点运算器内部的关键信号添加到仿真波形并进行相应分析</w:t>
            </w:r>
            <w:bookmarkEnd w:id="3"/>
            <w:r>
              <w:rPr>
                <w:color w:themeColor="text1" w:val="000000"/>
                <w:kern w:val="2"/>
                <w:sz w:val="22"/>
                <w:lang w:val="en-US" w:eastAsia="zh-CN" w:bidi="ar-SA"/>
              </w:rPr>
              <w:t>。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*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若实现了非规格化数据的运算，则还需再列举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4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个非规格化测试用例分析：</w:t>
            </w:r>
          </w:p>
          <w:p>
            <w:pPr>
              <w:pStyle w:val="ListParagraph"/>
              <w:spacing w:lineRule="exact" w:line="400" w:before="0" w:after="0"/>
              <w:ind w:firstLine="660"/>
              <w:rPr>
                <w:i/>
                <w:i/>
                <w:color w:val="0070C0"/>
                <w:sz w:val="22"/>
                <w:szCs w:val="21"/>
              </w:rPr>
            </w:pP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用例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1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：输入的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A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和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B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是规格化数，但运算结果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C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是非规格化数</w:t>
            </w:r>
          </w:p>
          <w:p>
            <w:pPr>
              <w:pStyle w:val="ListParagraph"/>
              <w:spacing w:lineRule="exact" w:line="400" w:before="0" w:after="0"/>
              <w:ind w:firstLine="660"/>
              <w:rPr>
                <w:i/>
                <w:i/>
                <w:color w:val="0070C0"/>
                <w:sz w:val="22"/>
                <w:szCs w:val="21"/>
              </w:rPr>
            </w:pP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用例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2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：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A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和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B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其中一个是非规格化数，另一个是规格化数，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C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是非规格化数</w:t>
            </w:r>
          </w:p>
          <w:p>
            <w:pPr>
              <w:pStyle w:val="ListParagraph"/>
              <w:spacing w:lineRule="exact" w:line="400" w:before="0" w:after="0"/>
              <w:ind w:firstLine="660"/>
              <w:rPr>
                <w:i/>
                <w:i/>
                <w:color w:val="0070C0"/>
                <w:sz w:val="22"/>
                <w:szCs w:val="21"/>
              </w:rPr>
            </w:pP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用例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3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：输入的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A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和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B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都是非规格化数，运算结果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C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也是非规格化数</w:t>
            </w:r>
          </w:p>
          <w:p>
            <w:pPr>
              <w:pStyle w:val="ListParagraph"/>
              <w:spacing w:lineRule="exact" w:line="400" w:before="0" w:after="240"/>
              <w:ind w:firstLine="660"/>
              <w:rPr>
                <w:color w:themeColor="text1" w:val="000000"/>
                <w:sz w:val="22"/>
                <w:szCs w:val="21"/>
              </w:rPr>
            </w:pP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用例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4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：输入的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A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和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B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都是非规格化数，但运算结果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C</w:t>
            </w:r>
            <w:r>
              <w:rPr>
                <w:i/>
                <w:color w:val="0070C0"/>
                <w:kern w:val="2"/>
                <w:sz w:val="22"/>
                <w:szCs w:val="21"/>
                <w:lang w:val="en-US" w:eastAsia="zh-CN" w:bidi="ar-SA"/>
              </w:rPr>
              <w:t>是规格化数</w:t>
            </w:r>
          </w:p>
        </w:tc>
      </w:tr>
      <w:tr>
        <w:trPr>
          <w:trHeight w:val="9913" w:hRule="atLeast"/>
        </w:trPr>
        <w:tc>
          <w:tcPr>
            <w:tcW w:w="8362" w:type="dxa"/>
            <w:tcBorders/>
          </w:tcPr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color w:val="FF0000"/>
          <w:sz w:val="22"/>
          <w:szCs w:val="21"/>
        </w:rPr>
      </w:pPr>
      <w:r>
        <w:rPr>
          <w:color w:val="FF0000"/>
          <w:sz w:val="22"/>
          <w:szCs w:val="21"/>
        </w:rPr>
      </w:r>
    </w:p>
    <w:tbl>
      <w:tblPr>
        <w:tblStyle w:val="a8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62"/>
      </w:tblGrid>
      <w:tr>
        <w:trPr>
          <w:trHeight w:val="562" w:hRule="atLeast"/>
        </w:trPr>
        <w:tc>
          <w:tcPr>
            <w:tcW w:w="8362" w:type="dxa"/>
            <w:tcBorders/>
          </w:tcPr>
          <w:p>
            <w:pPr>
              <w:pStyle w:val="Normal"/>
              <w:spacing w:lineRule="exact" w:line="400" w:beforeAutospacing="1" w:after="0"/>
              <w:rPr>
                <w:b/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3</w:t>
            </w: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、思考与讨论</w:t>
            </w:r>
          </w:p>
        </w:tc>
      </w:tr>
      <w:tr>
        <w:trPr>
          <w:trHeight w:val="1119" w:hRule="atLeast"/>
        </w:trPr>
        <w:tc>
          <w:tcPr>
            <w:tcW w:w="8362" w:type="dxa"/>
            <w:tcBorders/>
          </w:tcPr>
          <w:p>
            <w:pPr>
              <w:pStyle w:val="ListParagraph"/>
              <w:spacing w:lineRule="exact" w:line="400" w:before="100" w:after="0"/>
              <w:ind w:hanging="0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lang w:val="en-US" w:eastAsia="zh-CN" w:bidi="ar-SA"/>
              </w:rPr>
              <w:t>要求：</w:t>
            </w:r>
          </w:p>
          <w:p>
            <w:pPr>
              <w:pStyle w:val="ListParagraph"/>
              <w:spacing w:lineRule="exact" w:line="400" w:before="100" w:after="0"/>
              <w:ind w:hanging="0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灵活性：</w:t>
            </w:r>
          </w:p>
          <w:p>
            <w:pPr>
              <w:pStyle w:val="ListParagraph"/>
              <w:spacing w:lineRule="exact" w:line="400" w:before="100" w:after="0"/>
              <w:ind w:hanging="0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设计复杂度：</w:t>
            </w:r>
          </w:p>
          <w:p>
            <w:pPr>
              <w:pStyle w:val="ListParagraph"/>
              <w:spacing w:lineRule="exact" w:line="400" w:before="100" w:after="0"/>
              <w:ind w:hanging="0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  <w:t>运行效率：</w:t>
            </w:r>
          </w:p>
        </w:tc>
      </w:tr>
      <w:tr>
        <w:trPr>
          <w:trHeight w:val="10272" w:hRule="atLeast"/>
        </w:trPr>
        <w:tc>
          <w:tcPr>
            <w:tcW w:w="8362" w:type="dxa"/>
            <w:tcBorders/>
          </w:tcPr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</w:r>
          </w:p>
          <w:p>
            <w:pPr>
              <w:pStyle w:val="Normal"/>
              <w:spacing w:lineRule="exact" w:line="400" w:before="0" w:after="0"/>
              <w:jc w:val="left"/>
              <w:rPr>
                <w:color w:themeColor="text1" w:val="000000"/>
                <w:sz w:val="22"/>
                <w:szCs w:val="21"/>
              </w:rPr>
            </w:pPr>
            <w:r>
              <w:rPr>
                <w:color w:themeColor="text1" w:val="000000"/>
                <w:kern w:val="2"/>
                <w:sz w:val="22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rPr>
          <w:color w:val="FF0000"/>
          <w:sz w:val="22"/>
          <w:szCs w:val="21"/>
        </w:rPr>
      </w:pPr>
      <w:r>
        <w:rPr>
          <w:color w:val="FF0000"/>
          <w:sz w:val="22"/>
          <w:szCs w:val="21"/>
        </w:rPr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宋体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《计算机组成原理》实验</w:t>
    </w:r>
    <w:r>
      <w:rPr/>
      <w:t>-2025</w:t>
    </w:r>
    <w:r>
      <w:rPr/>
      <w:t>春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《计算机组成原理》实验</w:t>
    </w:r>
    <w:r>
      <w:rPr/>
      <w:t>-2025</w:t>
    </w:r>
    <w:r>
      <w:rPr/>
      <w:t>春</w:t>
    </w:r>
  </w:p>
</w:hdr>
</file>

<file path=word/settings.xml><?xml version="1.0" encoding="utf-8"?>
<w:settings xmlns:w="http://schemas.openxmlformats.org/wordprocessingml/2006/main">
  <w:zoom w:percent="16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e7d"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 w:eastAsiaTheme="minorEastAsia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Char"/>
    <w:qFormat/>
    <w:rsid w:val="00fb3e7d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ee4aa4"/>
    <w:pPr>
      <w:keepNext w:val="true"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Header"/>
    <w:uiPriority w:val="99"/>
    <w:qFormat/>
    <w:rsid w:val="00fb3e7d"/>
    <w:rPr>
      <w:sz w:val="18"/>
      <w:szCs w:val="18"/>
    </w:rPr>
  </w:style>
  <w:style w:type="character" w:styleId="Char1" w:customStyle="1">
    <w:name w:val="页脚 Char"/>
    <w:basedOn w:val="DefaultParagraphFont"/>
    <w:link w:val="Footer"/>
    <w:uiPriority w:val="99"/>
    <w:qFormat/>
    <w:rsid w:val="00fb3e7d"/>
    <w:rPr>
      <w:sz w:val="18"/>
      <w:szCs w:val="18"/>
    </w:rPr>
  </w:style>
  <w:style w:type="character" w:styleId="1Char" w:customStyle="1">
    <w:name w:val="标题 1 Char"/>
    <w:basedOn w:val="DefaultParagraphFont"/>
    <w:link w:val="Heading1"/>
    <w:qFormat/>
    <w:rsid w:val="00fb3e7d"/>
    <w:rPr>
      <w:rFonts w:ascii="Calibri Light" w:hAnsi="Calibri Light" w:eastAsia="宋体" w:cs="Times New Roman"/>
      <w:b/>
      <w:bCs/>
      <w:kern w:val="2"/>
      <w:sz w:val="32"/>
      <w:szCs w:val="32"/>
    </w:rPr>
  </w:style>
  <w:style w:type="character" w:styleId="Strong">
    <w:name w:val="Strong"/>
    <w:basedOn w:val="DefaultParagraphFont"/>
    <w:uiPriority w:val="22"/>
    <w:qFormat/>
    <w:rsid w:val="00183a48"/>
    <w:rPr>
      <w:b/>
      <w:bCs/>
    </w:rPr>
  </w:style>
  <w:style w:type="character" w:styleId="2Char" w:customStyle="1">
    <w:name w:val="标题 2 Char"/>
    <w:basedOn w:val="DefaultParagraphFont"/>
    <w:link w:val="Heading2"/>
    <w:uiPriority w:val="9"/>
    <w:qFormat/>
    <w:rsid w:val="00ee4aa4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Char2" w:customStyle="1">
    <w:name w:val="批注框文本 Char"/>
    <w:basedOn w:val="DefaultParagraphFont"/>
    <w:link w:val="BalloonText"/>
    <w:uiPriority w:val="99"/>
    <w:semiHidden/>
    <w:qFormat/>
    <w:rsid w:val="00ec34b0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fb3e7d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rsid w:val="00fb3e7d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fb3e7d"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183a48"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link w:val="Char2"/>
    <w:uiPriority w:val="99"/>
    <w:semiHidden/>
    <w:unhideWhenUsed/>
    <w:qFormat/>
    <w:rsid w:val="00ec34b0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9a309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E9670-14F1-4914-BB70-AEAD8679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LibreOffice/24.8.6.2$Windows_X86_64 LibreOffice_project/6d98ba145e9a8a39fc57bcc76981d1fb1316c60c</Application>
  <AppVersion>15.0000</AppVersion>
  <Pages>5</Pages>
  <Words>1032</Words>
  <Characters>1297</Characters>
  <CharactersWithSpaces>1659</CharactersWithSpaces>
  <Paragraphs>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2022-04-11T07:45:00Z</dcterms:created>
  <dc:creator>dell</dc:creator>
  <dc:description/>
  <dc:language>en-US</dc:language>
  <cp:lastModifiedBy/>
  <dcterms:modified xsi:type="dcterms:W3CDTF">2025-04-23T20:40:47Z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