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E3A5F"/>
          <w:sz w:val="72"/>
          <w:szCs w:val="72"/>
        </w:rPr>
        <w:t xml:space="preserve">FinanceOS</w:t>
      </w:r>
    </w:p>
    <w:p>
      <w:pPr>
        <w:spacing w:after="0" w:before="120"/>
        <w:jc w:val="center"/>
      </w:pPr>
      <w:r>
        <w:rPr>
          <w:rFonts w:ascii="Arial" w:cs="Arial" w:eastAsia="Arial" w:hAnsi="Arial"/>
          <w:color w:val="2E6DA4"/>
          <w:sz w:val="32"/>
          <w:szCs w:val="32"/>
        </w:rPr>
        <w:t xml:space="preserve">Plataforma de Controle de Finanças Pessoais</w:t>
      </w:r>
    </w:p>
    <w:p>
      <w:pPr>
        <w:spacing w:after="480" w:before="80"/>
        <w:jc w:val="center"/>
      </w:pPr>
      <w:r>
        <w:rPr>
          <w:rFonts w:ascii="Arial" w:cs="Arial" w:eastAsia="Arial" w:hAnsi="Arial"/>
          <w:i/>
          <w:iCs/>
          <w:color w:val="888888"/>
          <w:sz w:val="24"/>
          <w:szCs w:val="24"/>
        </w:rPr>
        <w:t xml:space="preserve">Product Requirements Document (PRD)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Versão</w:t>
            </w:r>
          </w:p>
        </w:tc>
        <w:tc>
          <w:tcPr>
            <w:tcW w:type="dxa" w:w="30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jc w:val="center"/>
            </w:pPr>
            <w:r>
              <w:rPr>
                <w:rFonts w:ascii="Arial" w:cs="Arial" w:eastAsia="Arial" w:hAnsi="Arial"/>
                <w:sz w:val="20"/>
                <w:szCs w:val="20"/>
              </w:rPr>
              <w:t xml:space="preserve">1.1</w:t>
            </w:r>
          </w:p>
        </w:tc>
      </w:tr>
      <w:tr>
        <w:tc>
          <w:tcPr>
            <w:tcW w:type="dxa" w:w="300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Data</w:t>
            </w:r>
          </w:p>
        </w:tc>
        <w:tc>
          <w:tcPr>
            <w:tcW w:type="dxa" w:w="30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jc w:val="center"/>
            </w:pPr>
            <w:r>
              <w:rPr>
                <w:rFonts w:ascii="Arial" w:cs="Arial" w:eastAsia="Arial" w:hAnsi="Arial"/>
                <w:sz w:val="20"/>
                <w:szCs w:val="20"/>
              </w:rPr>
              <w:t xml:space="preserve">Maio 2026</w:t>
            </w:r>
          </w:p>
        </w:tc>
      </w:tr>
      <w:tr>
        <w:tc>
          <w:tcPr>
            <w:tcW w:type="dxa" w:w="300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jc w:val="center"/>
            </w:pPr>
            <w:r>
              <w:rPr>
                <w:rFonts w:ascii="Arial" w:cs="Arial" w:eastAsia="Arial" w:hAnsi="Arial"/>
                <w:sz w:val="20"/>
                <w:szCs w:val="20"/>
              </w:rPr>
              <w:t xml:space="preserve">Rascunho inicial</w:t>
            </w:r>
          </w:p>
        </w:tc>
      </w:tr>
    </w:tbl>
    <w:p>
      <w:pPr>
        <w:spacing w:after="0" w:before="7200"/>
      </w:pPr>
      <w:r>
        <w:br/>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Sumário</w:t>
      </w:r>
    </w:p>
    <w:sdt>
      <w:sdtPr>
        <w:alias w:val="Sumário"/>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 Visão Geral do Produto</w:t>
      </w:r>
    </w:p>
    <w:p>
      <w:pPr>
        <w:pStyle w:val="Heading2"/>
        <w:spacing w:after="120" w:before="360"/>
      </w:pPr>
      <w:r>
        <w:rPr>
          <w:rFonts w:ascii="Arial" w:cs="Arial" w:eastAsia="Arial" w:hAnsi="Arial"/>
          <w:b/>
          <w:bCs/>
          <w:color w:val="2E6DA4"/>
          <w:sz w:val="26"/>
          <w:szCs w:val="26"/>
        </w:rPr>
        <w:t xml:space="preserve">1.1 Resumo Executivo</w:t>
      </w:r>
    </w:p>
    <w:p>
      <w:pPr>
        <w:spacing w:after="80" w:before="80"/>
      </w:pPr>
      <w:r>
        <w:rPr>
          <w:rFonts w:ascii="Arial" w:cs="Arial" w:eastAsia="Arial" w:hAnsi="Arial"/>
          <w:sz w:val="22"/>
          <w:szCs w:val="22"/>
        </w:rPr>
        <w:t xml:space="preserve">O FinanceOS é uma plataforma de controle financeiro pessoal de alta fidelidade, projetada para consolidar o histórico bancário de múltiplas instituições, categorizar despesas com inteligência adaptativa, acompanhar investimentos em renda variável e renda fixa, controlar patrimônio físico e exibir a evolução do patrimônio total ao longo do tempo. O sistema é arquitetado para suportar perfis individuais e de casais, com visão consolidada e segregada por perfil.</w:t>
      </w:r>
    </w:p>
    <w:p>
      <w:pPr>
        <w:spacing w:after="120" w:before="120"/>
      </w:pPr>
    </w:p>
    <w:p>
      <w:pPr>
        <w:pStyle w:val="Heading2"/>
        <w:spacing w:after="120" w:before="360"/>
      </w:pPr>
      <w:r>
        <w:rPr>
          <w:rFonts w:ascii="Arial" w:cs="Arial" w:eastAsia="Arial" w:hAnsi="Arial"/>
          <w:b/>
          <w:bCs/>
          <w:color w:val="2E6DA4"/>
          <w:sz w:val="26"/>
          <w:szCs w:val="26"/>
        </w:rPr>
        <w:t xml:space="preserve">1.2 Metadados do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E3A5F"/>
                <w:sz w:val="20"/>
                <w:szCs w:val="20"/>
              </w:rPr>
              <w:t xml:space="preserve">Nome do produto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FinanceOS</w:t>
            </w:r>
          </w:p>
        </w:tc>
      </w:tr>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E3A5F"/>
                <w:sz w:val="20"/>
                <w:szCs w:val="20"/>
              </w:rPr>
              <w:t xml:space="preserve">Tipo de solução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Aplicativo web desktop local (localhost) — sem hospedagem em nuvem no MVP</w:t>
            </w:r>
          </w:p>
        </w:tc>
      </w:tr>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E3A5F"/>
                <w:sz w:val="20"/>
                <w:szCs w:val="20"/>
              </w:rPr>
              <w:t xml:space="preserve">Público-alvo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Pessoa física (PF) e casais com gestão financeira ativa</w:t>
            </w:r>
          </w:p>
        </w:tc>
      </w:tr>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E3A5F"/>
                <w:sz w:val="20"/>
                <w:szCs w:val="20"/>
              </w:rPr>
              <w:t xml:space="preserve">Versão deste PRD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E3A5F"/>
                <w:sz w:val="20"/>
                <w:szCs w:val="20"/>
              </w:rPr>
              <w:t xml:space="preserve">Data de criação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Maio 2026</w:t>
            </w:r>
          </w:p>
        </w:tc>
      </w:tr>
      <w:tr>
        <w:tc>
          <w:tcPr>
            <w:tcW w:type="dxa" w:w="25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E3A5F"/>
                <w:sz w:val="20"/>
                <w:szCs w:val="20"/>
              </w:rPr>
              <w:t xml:space="preserve">Versão planejada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MVP local → v1.5 Investimentos + Cripto → v2.0 Casal/Cloud</w:t>
            </w:r>
          </w:p>
        </w:tc>
      </w:tr>
    </w:tbl>
    <w:p>
      <w:pPr>
        <w:spacing w:after="120" w:before="120"/>
      </w:pPr>
    </w:p>
    <w:p>
      <w:pPr>
        <w:pStyle w:val="Heading2"/>
        <w:spacing w:after="120" w:before="360"/>
      </w:pPr>
      <w:r>
        <w:rPr>
          <w:rFonts w:ascii="Arial" w:cs="Arial" w:eastAsia="Arial" w:hAnsi="Arial"/>
          <w:b/>
          <w:bCs/>
          <w:color w:val="2E6DA4"/>
          <w:sz w:val="26"/>
          <w:szCs w:val="26"/>
        </w:rPr>
        <w:t xml:space="preserve">1.3 Problema que Resolve</w:t>
      </w:r>
    </w:p>
    <w:p>
      <w:pPr>
        <w:spacing w:after="80" w:before="80"/>
      </w:pPr>
      <w:r>
        <w:rPr>
          <w:rFonts w:ascii="Arial" w:cs="Arial" w:eastAsia="Arial" w:hAnsi="Arial"/>
          <w:sz w:val="22"/>
          <w:szCs w:val="22"/>
        </w:rPr>
        <w:t xml:space="preserve">Usuários com relacionamento bancário em múltiplas instituições (conta corrente, conta digital, carteira cripto, corretora) não possuem uma visão consolidada de suas finanças. As soluções existentes no mercado (Mobills, GuiaBolso, Organizze) apresentam limitações críticas:</w:t>
      </w:r>
    </w:p>
    <w:p>
      <w:pPr>
        <w:pStyle w:val="ListParagraph"/>
        <w:numPr>
          <w:ilvl w:val="0"/>
          <w:numId w:val="2"/>
        </w:numPr>
        <w:spacing w:after="60" w:before="60"/>
      </w:pPr>
      <w:r>
        <w:rPr>
          <w:rFonts w:ascii="Arial" w:cs="Arial" w:eastAsia="Arial" w:hAnsi="Arial"/>
          <w:sz w:val="22"/>
          <w:szCs w:val="22"/>
        </w:rPr>
        <w:t xml:space="preserve">Não suportam importação manual de extratos em PDF/Excel de bancos específicos</w:t>
      </w:r>
    </w:p>
    <w:p>
      <w:pPr>
        <w:pStyle w:val="ListParagraph"/>
        <w:numPr>
          <w:ilvl w:val="0"/>
          <w:numId w:val="2"/>
        </w:numPr>
        <w:spacing w:after="60" w:before="60"/>
      </w:pPr>
      <w:r>
        <w:rPr>
          <w:rFonts w:ascii="Arial" w:cs="Arial" w:eastAsia="Arial" w:hAnsi="Arial"/>
          <w:sz w:val="22"/>
          <w:szCs w:val="22"/>
        </w:rPr>
        <w:t xml:space="preserve">Não distinguem transferências entre contas próprias de despesas reais</w:t>
      </w:r>
    </w:p>
    <w:p>
      <w:pPr>
        <w:pStyle w:val="ListParagraph"/>
        <w:numPr>
          <w:ilvl w:val="0"/>
          <w:numId w:val="2"/>
        </w:numPr>
        <w:spacing w:after="60" w:before="60"/>
      </w:pPr>
      <w:r>
        <w:rPr>
          <w:rFonts w:ascii="Arial" w:cs="Arial" w:eastAsia="Arial" w:hAnsi="Arial"/>
          <w:sz w:val="22"/>
          <w:szCs w:val="22"/>
        </w:rPr>
        <w:t xml:space="preserve">Não integram patrimônio físico (imóveis, veículos) ao patrimônio total</w:t>
      </w:r>
    </w:p>
    <w:p>
      <w:pPr>
        <w:pStyle w:val="ListParagraph"/>
        <w:numPr>
          <w:ilvl w:val="0"/>
          <w:numId w:val="2"/>
        </w:numPr>
        <w:spacing w:after="60" w:before="60"/>
      </w:pPr>
      <w:r>
        <w:rPr>
          <w:rFonts w:ascii="Arial" w:cs="Arial" w:eastAsia="Arial" w:hAnsi="Arial"/>
          <w:sz w:val="22"/>
          <w:szCs w:val="22"/>
        </w:rPr>
        <w:t xml:space="preserve">Não calculam proventos de ações com base em Data Com/Data de Pagamento</w:t>
      </w:r>
    </w:p>
    <w:p>
      <w:pPr>
        <w:pStyle w:val="ListParagraph"/>
        <w:numPr>
          <w:ilvl w:val="0"/>
          <w:numId w:val="2"/>
        </w:numPr>
        <w:spacing w:after="60" w:before="60"/>
      </w:pPr>
      <w:r>
        <w:rPr>
          <w:rFonts w:ascii="Arial" w:cs="Arial" w:eastAsia="Arial" w:hAnsi="Arial"/>
          <w:sz w:val="22"/>
          <w:szCs w:val="22"/>
        </w:rPr>
        <w:t xml:space="preserve">Não integram criptomoedas como classe de ativo com cotação em tempo real</w:t>
      </w:r>
    </w:p>
    <w:p>
      <w:pPr>
        <w:pStyle w:val="ListParagraph"/>
        <w:numPr>
          <w:ilvl w:val="0"/>
          <w:numId w:val="2"/>
        </w:numPr>
        <w:spacing w:after="60" w:before="60"/>
      </w:pPr>
      <w:r>
        <w:rPr>
          <w:rFonts w:ascii="Arial" w:cs="Arial" w:eastAsia="Arial" w:hAnsi="Arial"/>
          <w:sz w:val="22"/>
          <w:szCs w:val="22"/>
        </w:rPr>
        <w:t xml:space="preserve">Não são arquitetados para visão de casal com contas individuais e compartilhadas</w:t>
      </w:r>
    </w:p>
    <w:p>
      <w:pPr>
        <w:spacing w:after="0" w:before="160"/>
      </w:pPr>
    </w:p>
    <w:p>
      <w:pPr>
        <w:pStyle w:val="Heading2"/>
        <w:spacing w:after="120" w:before="360"/>
      </w:pPr>
      <w:r>
        <w:rPr>
          <w:rFonts w:ascii="Arial" w:cs="Arial" w:eastAsia="Arial" w:hAnsi="Arial"/>
          <w:b/>
          <w:bCs/>
          <w:color w:val="2E6DA4"/>
          <w:sz w:val="26"/>
          <w:szCs w:val="26"/>
        </w:rPr>
        <w:t xml:space="preserve">1.4 Proposta de Valor</w:t>
      </w:r>
    </w:p>
    <w:p>
      <w:pPr>
        <w:spacing w:after="80" w:before="80"/>
      </w:pPr>
      <w:r>
        <w:rPr>
          <w:rFonts w:ascii="Arial" w:cs="Arial" w:eastAsia="Arial" w:hAnsi="Arial"/>
          <w:sz w:val="22"/>
          <w:szCs w:val="22"/>
        </w:rPr>
        <w:t xml:space="preserve">Uma única plataforma local que unifica: extratos bancários dos bancos prioritários via importação inteligente, carteira de investimentos com cálculo de proventos e rentabilidade por ativo, carteira de criptomoedas com cotação em tempo real, patrimônio físico com rastreamento de valor ao longo do tempo, e dashboard completo com evolução de riqueza — tudo rodando localmente, sem dependência de nuvem.</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2. Personas e Casos de Uso</w:t>
      </w:r>
    </w:p>
    <w:p>
      <w:pPr>
        <w:pStyle w:val="Heading2"/>
        <w:spacing w:after="120" w:before="360"/>
      </w:pPr>
      <w:r>
        <w:rPr>
          <w:rFonts w:ascii="Arial" w:cs="Arial" w:eastAsia="Arial" w:hAnsi="Arial"/>
          <w:b/>
          <w:bCs/>
          <w:color w:val="2E6DA4"/>
          <w:sz w:val="26"/>
          <w:szCs w:val="26"/>
        </w:rPr>
        <w:t xml:space="preserve">2.1 Personas Primárias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4FB" w:val="clear"/>
            <w:tcMar>
              <w:top w:type="dxa" w:w="120"/>
              <w:left w:type="dxa" w:w="160"/>
              <w:bottom w:type="dxa" w:w="120"/>
              <w:right w:type="dxa" w:w="160"/>
            </w:tcMar>
          </w:tcPr>
          <w:p>
            <w:r>
              <w:rPr>
                <w:rFonts w:ascii="Arial" w:cs="Arial" w:eastAsia="Arial" w:hAnsi="Arial"/>
                <w:b/>
                <w:bCs/>
                <w:color w:val="1E3A5F"/>
                <w:sz w:val="22"/>
                <w:szCs w:val="22"/>
              </w:rPr>
              <w:t xml:space="preserve">Carlos — Investidor Ativo Individual</w:t>
            </w:r>
          </w:p>
          <w:p>
            <w:pPr>
              <w:spacing w:after="0" w:before="80"/>
            </w:pPr>
            <w:r>
              <w:rPr>
                <w:rFonts w:ascii="Arial" w:cs="Arial" w:eastAsia="Arial" w:hAnsi="Arial"/>
                <w:sz w:val="20"/>
                <w:szCs w:val="20"/>
              </w:rPr>
              <w:t xml:space="preserve">35 anos, engenheiro de software, possui conta em Nubank, Itaú e XP Investimentos. Opera ações, FIIs e Tesouro Direto. Quer visão unificada do patrimônio e dos proventos mensais.</w:t>
            </w:r>
          </w:p>
        </w:tc>
        <w:tc>
          <w:tcPr>
            <w:tcW w:type="dxa" w:w="4680"/>
            <w:tcBorders>
              <w:top w:val="single" w:color="CCCCCC" w:sz="1"/>
              <w:left w:val="single" w:color="CCCCCC" w:sz="1"/>
              <w:bottom w:val="single" w:color="CCCCCC" w:sz="1"/>
              <w:right w:val="single" w:color="CCCCCC" w:sz="1"/>
            </w:tcBorders>
            <w:shd w:fill="EBF4FB" w:val="clear"/>
            <w:tcMar>
              <w:top w:type="dxa" w:w="120"/>
              <w:left w:type="dxa" w:w="160"/>
              <w:bottom w:type="dxa" w:w="120"/>
              <w:right w:type="dxa" w:w="160"/>
            </w:tcMar>
          </w:tcPr>
          <w:p>
            <w:r>
              <w:rPr>
                <w:rFonts w:ascii="Arial" w:cs="Arial" w:eastAsia="Arial" w:hAnsi="Arial"/>
                <w:b/>
                <w:bCs/>
                <w:color w:val="1E3A5F"/>
                <w:sz w:val="22"/>
                <w:szCs w:val="22"/>
              </w:rPr>
              <w:t xml:space="preserve">Ana e Pedro — Casal com Finanças Compartilhadas</w:t>
            </w:r>
          </w:p>
          <w:p>
            <w:pPr>
              <w:spacing w:after="0" w:before="80"/>
            </w:pPr>
            <w:r>
              <w:rPr>
                <w:rFonts w:ascii="Arial" w:cs="Arial" w:eastAsia="Arial" w:hAnsi="Arial"/>
                <w:sz w:val="20"/>
                <w:szCs w:val="20"/>
              </w:rPr>
              <w:t xml:space="preserve">Ambos com 30 anos, profissionais liberais. Possuem contas individuais, conta conjunta, financiamento de apartamento e carro. Querem controle financeiro integrado como casal.</w:t>
            </w:r>
          </w:p>
        </w:tc>
      </w:tr>
    </w:tbl>
    <w:p>
      <w:pPr>
        <w:spacing w:after="0" w:before="160"/>
      </w:pPr>
    </w:p>
    <w:p>
      <w:pPr>
        <w:pStyle w:val="Heading2"/>
        <w:spacing w:after="120" w:before="360"/>
      </w:pPr>
      <w:r>
        <w:rPr>
          <w:rFonts w:ascii="Arial" w:cs="Arial" w:eastAsia="Arial" w:hAnsi="Arial"/>
          <w:b/>
          <w:bCs/>
          <w:color w:val="2E6DA4"/>
          <w:sz w:val="26"/>
          <w:szCs w:val="26"/>
        </w:rPr>
        <w:t xml:space="preserve">2.2 Jornada Principal do Usuário</w:t>
      </w:r>
    </w:p>
    <w:p>
      <w:pPr>
        <w:pStyle w:val="ListParagraph"/>
        <w:numPr>
          <w:ilvl w:val="0"/>
          <w:numId w:val="2"/>
        </w:numPr>
        <w:spacing w:after="60" w:before="60"/>
      </w:pPr>
      <w:r>
        <w:rPr>
          <w:rFonts w:ascii="Arial" w:cs="Arial" w:eastAsia="Arial" w:hAnsi="Arial"/>
          <w:sz w:val="22"/>
          <w:szCs w:val="22"/>
        </w:rPr>
        <w:t xml:space="preserve">Usuário faz login → seleciona banco → importa PDF ou Excel do extrato</w:t>
      </w:r>
    </w:p>
    <w:p>
      <w:pPr>
        <w:pStyle w:val="ListParagraph"/>
        <w:numPr>
          <w:ilvl w:val="0"/>
          <w:numId w:val="2"/>
        </w:numPr>
        <w:spacing w:after="60" w:before="60"/>
      </w:pPr>
      <w:r>
        <w:rPr>
          <w:rFonts w:ascii="Arial" w:cs="Arial" w:eastAsia="Arial" w:hAnsi="Arial"/>
          <w:sz w:val="22"/>
          <w:szCs w:val="22"/>
        </w:rPr>
        <w:t xml:space="preserve">Sistema identifica o template do banco e normaliza os dados</w:t>
      </w:r>
    </w:p>
    <w:p>
      <w:pPr>
        <w:pStyle w:val="ListParagraph"/>
        <w:numPr>
          <w:ilvl w:val="0"/>
          <w:numId w:val="2"/>
        </w:numPr>
        <w:spacing w:after="60" w:before="60"/>
      </w:pPr>
      <w:r>
        <w:rPr>
          <w:rFonts w:ascii="Arial" w:cs="Arial" w:eastAsia="Arial" w:hAnsi="Arial"/>
          <w:sz w:val="22"/>
          <w:szCs w:val="22"/>
        </w:rPr>
        <w:t xml:space="preserve">Transações são categorizadas automaticamente com base em regras aprendidas</w:t>
      </w:r>
    </w:p>
    <w:p>
      <w:pPr>
        <w:pStyle w:val="ListParagraph"/>
        <w:numPr>
          <w:ilvl w:val="0"/>
          <w:numId w:val="2"/>
        </w:numPr>
        <w:spacing w:after="60" w:before="60"/>
      </w:pPr>
      <w:r>
        <w:rPr>
          <w:rFonts w:ascii="Arial" w:cs="Arial" w:eastAsia="Arial" w:hAnsi="Arial"/>
          <w:sz w:val="22"/>
          <w:szCs w:val="22"/>
        </w:rPr>
        <w:t xml:space="preserve">Transferências entre contas próprias são marcadas como neutras</w:t>
      </w:r>
    </w:p>
    <w:p>
      <w:pPr>
        <w:pStyle w:val="ListParagraph"/>
        <w:numPr>
          <w:ilvl w:val="0"/>
          <w:numId w:val="2"/>
        </w:numPr>
        <w:spacing w:after="60" w:before="60"/>
      </w:pPr>
      <w:r>
        <w:rPr>
          <w:rFonts w:ascii="Arial" w:cs="Arial" w:eastAsia="Arial" w:hAnsi="Arial"/>
          <w:sz w:val="22"/>
          <w:szCs w:val="22"/>
        </w:rPr>
        <w:t xml:space="preserve">Dashboard exibe saldo consolidado, evolução e gráficos de despesas</w:t>
      </w:r>
    </w:p>
    <w:p>
      <w:pPr>
        <w:pStyle w:val="ListParagraph"/>
        <w:numPr>
          <w:ilvl w:val="0"/>
          <w:numId w:val="2"/>
        </w:numPr>
        <w:spacing w:after="60" w:before="60"/>
      </w:pPr>
      <w:r>
        <w:rPr>
          <w:rFonts w:ascii="Arial" w:cs="Arial" w:eastAsia="Arial" w:hAnsi="Arial"/>
          <w:sz w:val="22"/>
          <w:szCs w:val="22"/>
        </w:rPr>
        <w:t xml:space="preserve">Usuário acessa aba de Investimentos para ver carteira, rentabilidade e proventos</w:t>
      </w:r>
    </w:p>
    <w:p>
      <w:pPr>
        <w:pStyle w:val="ListParagraph"/>
        <w:numPr>
          <w:ilvl w:val="0"/>
          <w:numId w:val="2"/>
        </w:numPr>
        <w:spacing w:after="60" w:before="60"/>
      </w:pPr>
      <w:r>
        <w:rPr>
          <w:rFonts w:ascii="Arial" w:cs="Arial" w:eastAsia="Arial" w:hAnsi="Arial"/>
          <w:sz w:val="22"/>
          <w:szCs w:val="22"/>
        </w:rPr>
        <w:t xml:space="preserve">Usuário acessa aba de Patrimônio para ver bens físicos e seu valor atual</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3. Módulos Funcionais</w:t>
      </w:r>
    </w:p>
    <w:p>
      <w:pPr>
        <w:spacing w:after="80" w:before="80"/>
      </w:pPr>
      <w:r>
        <w:rPr>
          <w:rFonts w:ascii="Arial" w:cs="Arial" w:eastAsia="Arial" w:hAnsi="Arial"/>
          <w:sz w:val="22"/>
          <w:szCs w:val="22"/>
        </w:rPr>
        <w:t xml:space="preserve">O sistema é organizado em 7 módulos principais. Cada módulo é detalhado nas seções seguintes.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resumida</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Importação de Extratos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Leitura de PDFs e Excels de Nubank, Inter, PicPay e Wise com templates configuráveis</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Gestão de Transações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Histórico editável, categorização inteligente e regras automáticas</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Saldo e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Saldo diário por banco, gráficos e indicadores financeiros</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Transferências Internas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Identificação e neutralização de transações entre contas próprias</w:t>
            </w:r>
          </w:p>
        </w:tc>
        <w:tc>
          <w:tcPr>
            <w:tcW w:type="dxa" w:w="140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Patrimônio Físico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Cadastro de bens, rastreamento de valor histórico e custos associados</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Carteira de Investimentos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Ações, FIIs, renda fixa, rentabilidade, proventos e histórico</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Carteira de Criptomoedas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Compra/venda de cripto, cotação em tempo real, rentabilidade</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Multi-perfil / Casal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Visão individual e consolidada para dois perfis financeiros</w:t>
            </w:r>
          </w:p>
        </w:tc>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v2.0</w:t>
            </w:r>
          </w:p>
        </w:tc>
      </w:tr>
    </w:tbl>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4. M1 — Importação de Extratos</w:t>
      </w:r>
    </w:p>
    <w:p>
      <w:pPr>
        <w:pStyle w:val="Heading2"/>
        <w:spacing w:after="120" w:before="360"/>
      </w:pPr>
      <w:r>
        <w:rPr>
          <w:rFonts w:ascii="Arial" w:cs="Arial" w:eastAsia="Arial" w:hAnsi="Arial"/>
          <w:b/>
          <w:bCs/>
          <w:color w:val="2E6DA4"/>
          <w:sz w:val="26"/>
          <w:szCs w:val="26"/>
        </w:rPr>
        <w:t xml:space="preserve">4.1 Visão Geral</w:t>
      </w:r>
    </w:p>
    <w:p>
      <w:pPr>
        <w:spacing w:after="80" w:before="80"/>
      </w:pPr>
      <w:r>
        <w:rPr>
          <w:rFonts w:ascii="Arial" w:cs="Arial" w:eastAsia="Arial" w:hAnsi="Arial"/>
          <w:sz w:val="22"/>
          <w:szCs w:val="22"/>
        </w:rPr>
        <w:t xml:space="preserve">O módulo de importação é o ponto de entrada de todos os dados financeiros. Ele deve suportar múltiplos formatos de arquivo gerados por diferentes instituições financeiras, normalizando os dados para um formato unificado interno antes de persistir no banco de dados.</w:t>
      </w:r>
    </w:p>
    <w:p>
      <w:pPr>
        <w:pStyle w:val="Heading2"/>
        <w:spacing w:after="120" w:before="360"/>
      </w:pPr>
      <w:r>
        <w:rPr>
          <w:rFonts w:ascii="Arial" w:cs="Arial" w:eastAsia="Arial" w:hAnsi="Arial"/>
          <w:b/>
          <w:bCs/>
          <w:color w:val="2E6DA4"/>
          <w:sz w:val="26"/>
          <w:szCs w:val="26"/>
        </w:rPr>
        <w:t xml:space="preserve">4.2 Fluxo de Importação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528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Etapa</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Ação do Usuário</w:t>
            </w:r>
          </w:p>
        </w:tc>
        <w:tc>
          <w:tcPr>
            <w:tcW w:type="dxa" w:w="5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Processamento do Sistema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Clica em 'Importar Extrato'</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Apresenta modal de importação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Seleciona a instituição financeira</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Carrega template de parsing específico do banco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upload do arquivo (PDF ou XLSX/XLS/CSV)</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 o formato e aplica o parser correspondente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Visualiza prévia das transações detectadas</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Exibe tabela de prévia com campo de edição por linha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 ou edita antes de salvar</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 as transações normalizadas e aciona categorizador</w:t>
            </w:r>
          </w:p>
        </w:tc>
      </w:tr>
    </w:tbl>
    <w:p>
      <w:pPr>
        <w:spacing w:after="0" w:before="160"/>
      </w:pPr>
    </w:p>
    <w:p>
      <w:pPr>
        <w:pStyle w:val="Heading2"/>
        <w:spacing w:after="120" w:before="360"/>
      </w:pPr>
      <w:r>
        <w:rPr>
          <w:rFonts w:ascii="Arial" w:cs="Arial" w:eastAsia="Arial" w:hAnsi="Arial"/>
          <w:b/>
          <w:bCs/>
          <w:color w:val="2E6DA4"/>
          <w:sz w:val="26"/>
          <w:szCs w:val="26"/>
        </w:rPr>
        <w:t xml:space="preserve">4.3 Templates de Bancos</w:t>
      </w:r>
    </w:p>
    <w:p>
      <w:pPr>
        <w:spacing w:after="80" w:before="80"/>
      </w:pPr>
      <w:r>
        <w:rPr>
          <w:rFonts w:ascii="Arial" w:cs="Arial" w:eastAsia="Arial" w:hAnsi="Arial"/>
          <w:sz w:val="22"/>
          <w:szCs w:val="22"/>
        </w:rPr>
        <w:t xml:space="preserve">Cada banco possui um template de parsing específico. Os templates devem ser modulares, versionados e expansíveis. Bancos no escopo do MVP:</w:t>
      </w:r>
    </w:p>
    <w:p>
      <w:pPr>
        <w:pStyle w:val="ListParagraph"/>
        <w:numPr>
          <w:ilvl w:val="0"/>
          <w:numId w:val="2"/>
        </w:numPr>
        <w:spacing w:after="60" w:before="60"/>
      </w:pPr>
      <w:r>
        <w:rPr>
          <w:rFonts w:ascii="Arial" w:cs="Arial" w:eastAsia="Arial" w:hAnsi="Arial"/>
          <w:sz w:val="22"/>
          <w:szCs w:val="22"/>
        </w:rPr>
        <w:t xml:space="preserve">Nubank — CSV de extrato conta e PDF/CSV de fatura do cartão</w:t>
      </w:r>
    </w:p>
    <w:p>
      <w:pPr>
        <w:pStyle w:val="ListParagraph"/>
        <w:numPr>
          <w:ilvl w:val="0"/>
          <w:numId w:val="2"/>
        </w:numPr>
        <w:spacing w:after="60" w:before="60"/>
      </w:pPr>
      <w:r>
        <w:rPr>
          <w:rFonts w:ascii="Arial" w:cs="Arial" w:eastAsia="Arial" w:hAnsi="Arial"/>
          <w:sz w:val="22"/>
          <w:szCs w:val="22"/>
        </w:rPr>
        <w:t xml:space="preserve">Inter — PDF de extrato e CSV exportado do app</w:t>
      </w:r>
    </w:p>
    <w:p>
      <w:pPr>
        <w:pStyle w:val="ListParagraph"/>
        <w:numPr>
          <w:ilvl w:val="0"/>
          <w:numId w:val="2"/>
        </w:numPr>
        <w:spacing w:after="60" w:before="60"/>
      </w:pPr>
      <w:r>
        <w:rPr>
          <w:rFonts w:ascii="Arial" w:cs="Arial" w:eastAsia="Arial" w:hAnsi="Arial"/>
          <w:sz w:val="22"/>
          <w:szCs w:val="22"/>
        </w:rPr>
        <w:t xml:space="preserve">PicPay — CSV/PDF de extrato da conta digital</w:t>
      </w:r>
    </w:p>
    <w:p>
      <w:pPr>
        <w:pStyle w:val="ListParagraph"/>
        <w:numPr>
          <w:ilvl w:val="0"/>
          <w:numId w:val="2"/>
        </w:numPr>
        <w:spacing w:after="60" w:before="60"/>
      </w:pPr>
      <w:r>
        <w:rPr>
          <w:rFonts w:ascii="Arial" w:cs="Arial" w:eastAsia="Arial" w:hAnsi="Arial"/>
          <w:sz w:val="22"/>
          <w:szCs w:val="22"/>
        </w:rPr>
        <w:t xml:space="preserve">Wise — CSV de extrato multicurrency e PDF de comprovantes</w:t>
      </w:r>
    </w:p>
    <w:p>
      <w:pPr>
        <w:spacing w:after="80" w:before="80"/>
      </w:pPr>
    </w:p>
    <w:p>
      <w:pPr>
        <w:spacing w:after="80" w:before="80"/>
      </w:pPr>
      <w:r>
        <w:rPr>
          <w:rFonts w:ascii="Arial" w:cs="Arial" w:eastAsia="Arial" w:hAnsi="Arial"/>
          <w:sz w:val="22"/>
          <w:szCs w:val="22"/>
        </w:rPr>
        <w:t xml:space="preserve">Bancos adicionais poderão ser incluídos em versões futuras através da interface de criação de templates, sem necessidade de atualização do sistema.</w:t>
      </w:r>
    </w:p>
    <w:p>
      <w:pPr>
        <w:spacing w:after="80" w:before="80"/>
      </w:pPr>
    </w:p>
    <w:p>
      <w:pPr>
        <w:pStyle w:val="Heading2"/>
        <w:spacing w:after="120" w:before="360"/>
      </w:pPr>
      <w:r>
        <w:rPr>
          <w:rFonts w:ascii="Arial" w:cs="Arial" w:eastAsia="Arial" w:hAnsi="Arial"/>
          <w:b/>
          <w:bCs/>
          <w:color w:val="2E6DA4"/>
          <w:sz w:val="26"/>
          <w:szCs w:val="26"/>
        </w:rPr>
        <w:t xml:space="preserve">4.4 Estrutura do Template de Banco</w:t>
      </w:r>
    </w:p>
    <w:p>
      <w:pPr>
        <w:pStyle w:val="ListParagraph"/>
        <w:numPr>
          <w:ilvl w:val="0"/>
          <w:numId w:val="2"/>
        </w:numPr>
        <w:spacing w:after="60" w:before="60"/>
      </w:pPr>
      <w:r>
        <w:rPr>
          <w:rFonts w:ascii="Arial" w:cs="Arial" w:eastAsia="Arial" w:hAnsi="Arial"/>
          <w:sz w:val="22"/>
          <w:szCs w:val="22"/>
        </w:rPr>
        <w:t xml:space="preserve">Nome da instituição e logotipo</w:t>
      </w:r>
    </w:p>
    <w:p>
      <w:pPr>
        <w:pStyle w:val="ListParagraph"/>
        <w:numPr>
          <w:ilvl w:val="0"/>
          <w:numId w:val="2"/>
        </w:numPr>
        <w:spacing w:after="60" w:before="60"/>
      </w:pPr>
      <w:r>
        <w:rPr>
          <w:rFonts w:ascii="Arial" w:cs="Arial" w:eastAsia="Arial" w:hAnsi="Arial"/>
          <w:sz w:val="22"/>
          <w:szCs w:val="22"/>
        </w:rPr>
        <w:t xml:space="preserve">Tipo de conta (Corrente, Poupança, Cartão de Crédito, Investimento)</w:t>
      </w:r>
    </w:p>
    <w:p>
      <w:pPr>
        <w:pStyle w:val="ListParagraph"/>
        <w:numPr>
          <w:ilvl w:val="0"/>
          <w:numId w:val="2"/>
        </w:numPr>
        <w:spacing w:after="60" w:before="60"/>
      </w:pPr>
      <w:r>
        <w:rPr>
          <w:rFonts w:ascii="Arial" w:cs="Arial" w:eastAsia="Arial" w:hAnsi="Arial"/>
          <w:sz w:val="22"/>
          <w:szCs w:val="22"/>
        </w:rPr>
        <w:t xml:space="preserve">Mapeamento de colunas: data, descrição, valor, tipo (D/C), saldo</w:t>
      </w:r>
    </w:p>
    <w:p>
      <w:pPr>
        <w:pStyle w:val="ListParagraph"/>
        <w:numPr>
          <w:ilvl w:val="0"/>
          <w:numId w:val="2"/>
        </w:numPr>
        <w:spacing w:after="60" w:before="60"/>
      </w:pPr>
      <w:r>
        <w:rPr>
          <w:rFonts w:ascii="Arial" w:cs="Arial" w:eastAsia="Arial" w:hAnsi="Arial"/>
          <w:sz w:val="22"/>
          <w:szCs w:val="22"/>
        </w:rPr>
        <w:t xml:space="preserve">Regras de limpeza: remoção de cabeçalhos, rodapés, linhas de totais</w:t>
      </w:r>
    </w:p>
    <w:p>
      <w:pPr>
        <w:pStyle w:val="ListParagraph"/>
        <w:numPr>
          <w:ilvl w:val="0"/>
          <w:numId w:val="2"/>
        </w:numPr>
        <w:spacing w:after="60" w:before="60"/>
      </w:pPr>
      <w:r>
        <w:rPr>
          <w:rFonts w:ascii="Arial" w:cs="Arial" w:eastAsia="Arial" w:hAnsi="Arial"/>
          <w:sz w:val="22"/>
          <w:szCs w:val="22"/>
        </w:rPr>
        <w:t xml:space="preserve">Formato de data (dd/MM/yyyy, MM/dd/yyyy, etc.)</w:t>
      </w:r>
    </w:p>
    <w:p>
      <w:pPr>
        <w:pStyle w:val="ListParagraph"/>
        <w:numPr>
          <w:ilvl w:val="0"/>
          <w:numId w:val="2"/>
        </w:numPr>
        <w:spacing w:after="60" w:before="60"/>
      </w:pPr>
      <w:r>
        <w:rPr>
          <w:rFonts w:ascii="Arial" w:cs="Arial" w:eastAsia="Arial" w:hAnsi="Arial"/>
          <w:sz w:val="22"/>
          <w:szCs w:val="22"/>
        </w:rPr>
        <w:t xml:space="preserve">Delimitador de valor (vírgula vs ponto como separador decimal)</w:t>
      </w:r>
    </w:p>
    <w:p>
      <w:pPr>
        <w:pStyle w:val="ListParagraph"/>
        <w:numPr>
          <w:ilvl w:val="0"/>
          <w:numId w:val="2"/>
        </w:numPr>
        <w:spacing w:after="60" w:before="60"/>
      </w:pPr>
      <w:r>
        <w:rPr>
          <w:rFonts w:ascii="Arial" w:cs="Arial" w:eastAsia="Arial" w:hAnsi="Arial"/>
          <w:sz w:val="22"/>
          <w:szCs w:val="22"/>
        </w:rPr>
        <w:t xml:space="preserve">Regras de detecção de débito/crédito (sinal, coluna separada, texto)</w:t>
      </w:r>
    </w:p>
    <w:p>
      <w:pPr>
        <w:pStyle w:val="ListParagraph"/>
        <w:numPr>
          <w:ilvl w:val="0"/>
          <w:numId w:val="2"/>
        </w:numPr>
        <w:spacing w:after="60" w:before="60"/>
      </w:pPr>
      <w:r>
        <w:rPr>
          <w:rFonts w:ascii="Arial" w:cs="Arial" w:eastAsia="Arial" w:hAnsi="Arial"/>
          <w:sz w:val="22"/>
          <w:szCs w:val="22"/>
        </w:rPr>
        <w:t xml:space="preserve">Identificadores de transação interna (ex: 'TED para conta própria', 'Pix enviado')</w:t>
      </w:r>
    </w:p>
    <w:p>
      <w:pPr>
        <w:spacing w:after="80" w:before="80"/>
      </w:pPr>
    </w:p>
    <w:p>
      <w:pPr>
        <w:pStyle w:val="Heading2"/>
        <w:spacing w:after="120" w:before="360"/>
      </w:pPr>
      <w:r>
        <w:rPr>
          <w:rFonts w:ascii="Arial" w:cs="Arial" w:eastAsia="Arial" w:hAnsi="Arial"/>
          <w:b/>
          <w:bCs/>
          <w:color w:val="2E6DA4"/>
          <w:sz w:val="26"/>
          <w:szCs w:val="26"/>
        </w:rPr>
        <w:t xml:space="preserve">4.5 Formato Interno Unificado de Transação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Tipo</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UUID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 da transação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date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Date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da transação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description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Descrição original do extrato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normalized_name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Nome normalizado para matching de categoria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amount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Decimal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 (negativo = débito, positivo = crédito)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type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Enum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DEBIT | CREDIT | TRANSFER_IN | TRANSFER_OUT | INVESTMENT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bank_id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UUID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Referência à instituição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account_id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UUID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Referência à conta específica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category_id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UUID |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Categoria atribuída (automática ou manual)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is_internal_transfer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Boolean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se for movimentação entre contas próprias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balance_after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Decimal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Saldo após a transação (quando disponível)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import_batch_id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UUID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do lote de importação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source_file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do arquivo de origem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notes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String | null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Observações manuais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tags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Array&lt;String&gt;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Etiquetas livres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profile_id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UUID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Perfil do usuário (suporta multi-perfil)</w:t>
            </w:r>
          </w:p>
        </w:tc>
      </w:tr>
    </w:tbl>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5. M2 — Gestão de Transações e Categorização</w:t>
      </w:r>
    </w:p>
    <w:p>
      <w:pPr>
        <w:pStyle w:val="Heading2"/>
        <w:spacing w:after="120" w:before="360"/>
      </w:pPr>
      <w:r>
        <w:rPr>
          <w:rFonts w:ascii="Arial" w:cs="Arial" w:eastAsia="Arial" w:hAnsi="Arial"/>
          <w:b/>
          <w:bCs/>
          <w:color w:val="2E6DA4"/>
          <w:sz w:val="26"/>
          <w:szCs w:val="26"/>
        </w:rPr>
        <w:t xml:space="preserve">5.1 Histórico de Transações</w:t>
      </w:r>
    </w:p>
    <w:p>
      <w:pPr>
        <w:spacing w:after="80" w:before="80"/>
      </w:pPr>
      <w:r>
        <w:rPr>
          <w:rFonts w:ascii="Arial" w:cs="Arial" w:eastAsia="Arial" w:hAnsi="Arial"/>
          <w:sz w:val="22"/>
          <w:szCs w:val="22"/>
        </w:rPr>
        <w:t xml:space="preserve">O histórico de transações é a base de dados central do sistema. Deve suportar visualização, busca, edição e exclusão com rastreamento de alterações.</w:t>
      </w:r>
    </w:p>
    <w:p>
      <w:pPr>
        <w:pStyle w:val="ListParagraph"/>
        <w:numPr>
          <w:ilvl w:val="0"/>
          <w:numId w:val="2"/>
        </w:numPr>
        <w:spacing w:after="60" w:before="60"/>
      </w:pPr>
      <w:r>
        <w:rPr>
          <w:rFonts w:ascii="Arial" w:cs="Arial" w:eastAsia="Arial" w:hAnsi="Arial"/>
          <w:sz w:val="22"/>
          <w:szCs w:val="22"/>
        </w:rPr>
        <w:t xml:space="preserve">Listagem paginada com filtros por: período, banco, conta, categoria, tipo, valor mínimo/máximo, texto</w:t>
      </w:r>
    </w:p>
    <w:p>
      <w:pPr>
        <w:pStyle w:val="ListParagraph"/>
        <w:numPr>
          <w:ilvl w:val="0"/>
          <w:numId w:val="2"/>
        </w:numPr>
        <w:spacing w:after="60" w:before="60"/>
      </w:pPr>
      <w:r>
        <w:rPr>
          <w:rFonts w:ascii="Arial" w:cs="Arial" w:eastAsia="Arial" w:hAnsi="Arial"/>
          <w:sz w:val="22"/>
          <w:szCs w:val="22"/>
        </w:rPr>
        <w:t xml:space="preserve">Ordenação por data, valor ou categoria</w:t>
      </w:r>
    </w:p>
    <w:p>
      <w:pPr>
        <w:pStyle w:val="ListParagraph"/>
        <w:numPr>
          <w:ilvl w:val="0"/>
          <w:numId w:val="2"/>
        </w:numPr>
        <w:spacing w:after="60" w:before="60"/>
      </w:pPr>
      <w:r>
        <w:rPr>
          <w:rFonts w:ascii="Arial" w:cs="Arial" w:eastAsia="Arial" w:hAnsi="Arial"/>
          <w:sz w:val="22"/>
          <w:szCs w:val="22"/>
        </w:rPr>
        <w:t xml:space="preserve">Edição inline de: categoria, descrição, notas, tags, tipo de transação</w:t>
      </w:r>
    </w:p>
    <w:p>
      <w:pPr>
        <w:pStyle w:val="ListParagraph"/>
        <w:numPr>
          <w:ilvl w:val="0"/>
          <w:numId w:val="2"/>
        </w:numPr>
        <w:spacing w:after="60" w:before="60"/>
      </w:pPr>
      <w:r>
        <w:rPr>
          <w:rFonts w:ascii="Arial" w:cs="Arial" w:eastAsia="Arial" w:hAnsi="Arial"/>
          <w:sz w:val="22"/>
          <w:szCs w:val="22"/>
        </w:rPr>
        <w:t xml:space="preserve">Marcação manual de transações como 'Transferência Interna'</w:t>
      </w:r>
    </w:p>
    <w:p>
      <w:pPr>
        <w:pStyle w:val="ListParagraph"/>
        <w:numPr>
          <w:ilvl w:val="0"/>
          <w:numId w:val="2"/>
        </w:numPr>
        <w:spacing w:after="60" w:before="60"/>
      </w:pPr>
      <w:r>
        <w:rPr>
          <w:rFonts w:ascii="Arial" w:cs="Arial" w:eastAsia="Arial" w:hAnsi="Arial"/>
          <w:sz w:val="22"/>
          <w:szCs w:val="22"/>
        </w:rPr>
        <w:t xml:space="preserve">Possibilidade de dividir uma transação em múltiplas categorias (split de gastos)</w:t>
      </w:r>
    </w:p>
    <w:p>
      <w:pPr>
        <w:pStyle w:val="ListParagraph"/>
        <w:numPr>
          <w:ilvl w:val="0"/>
          <w:numId w:val="2"/>
        </w:numPr>
        <w:spacing w:after="60" w:before="60"/>
      </w:pPr>
      <w:r>
        <w:rPr>
          <w:rFonts w:ascii="Arial" w:cs="Arial" w:eastAsia="Arial" w:hAnsi="Arial"/>
          <w:sz w:val="22"/>
          <w:szCs w:val="22"/>
        </w:rPr>
        <w:t xml:space="preserve">Histórico de edições por transação (quem editou e quando)</w:t>
      </w:r>
    </w:p>
    <w:p>
      <w:pPr>
        <w:pStyle w:val="ListParagraph"/>
        <w:numPr>
          <w:ilvl w:val="0"/>
          <w:numId w:val="2"/>
        </w:numPr>
        <w:spacing w:after="60" w:before="60"/>
      </w:pPr>
      <w:r>
        <w:rPr>
          <w:rFonts w:ascii="Arial" w:cs="Arial" w:eastAsia="Arial" w:hAnsi="Arial"/>
          <w:sz w:val="22"/>
          <w:szCs w:val="22"/>
        </w:rPr>
        <w:t xml:space="preserve">Exclusão com confirmação e possibilidade de restauração</w:t>
      </w:r>
    </w:p>
    <w:p>
      <w:pPr>
        <w:spacing w:after="0" w:before="80"/>
      </w:pPr>
    </w:p>
    <w:p>
      <w:pPr>
        <w:pStyle w:val="Heading2"/>
        <w:spacing w:after="120" w:before="360"/>
      </w:pPr>
      <w:r>
        <w:rPr>
          <w:rFonts w:ascii="Arial" w:cs="Arial" w:eastAsia="Arial" w:hAnsi="Arial"/>
          <w:b/>
          <w:bCs/>
          <w:color w:val="2E6DA4"/>
          <w:sz w:val="26"/>
          <w:szCs w:val="26"/>
        </w:rPr>
        <w:t xml:space="preserve">5.2 Categorias</w:t>
      </w:r>
    </w:p>
    <w:p>
      <w:pPr>
        <w:spacing w:after="80" w:before="80"/>
      </w:pPr>
      <w:r>
        <w:rPr>
          <w:rFonts w:ascii="Arial" w:cs="Arial" w:eastAsia="Arial" w:hAnsi="Arial"/>
          <w:sz w:val="22"/>
          <w:szCs w:val="22"/>
        </w:rPr>
        <w:t xml:space="preserve">O sistema deve conter um conjunto padrão de categorias com suporte à customização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Categoria Pai</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Subcategorias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Alimentação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Restaurantes, Mercado, Delivery, Padaria, Lanchonete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Transporte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Combustível, Manutenção Veículo, Uber/99, Estacionamento, Pedágio, Transporte público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Saúde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Plano de saúde, Farmácia, Consulta médica, Exames, Academia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Moradia</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Aluguel, Financiamento, Condomínio, IPTU, Água, Luz, Gás, Internet, Manutenção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Lazer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Cinema, Viagens, Hobbies, Esportes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Educação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Mensalidade, Cursos, Livros, Material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Vestuário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Roupas, Calçados, Acessórios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Serviços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Assinatura, Seguros, Serviços digitais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Impostos e Taxas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IOF, Tarifas bancárias, IPVA, Licenciamento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Investimento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Aporte renda variável, Aporte renda fixa, Previdência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Renda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Salário, Freelance, Dividendos, Aluguel recebido, Reembolso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Transferência Interna</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Entre contas próprias, Caixinha, Reserva de emergência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Outros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categorizado, Miscelânea</w:t>
            </w:r>
          </w:p>
        </w:tc>
      </w:tr>
    </w:tbl>
    <w:p>
      <w:pPr>
        <w:spacing w:after="0" w:before="160"/>
      </w:pPr>
    </w:p>
    <w:p>
      <w:pPr>
        <w:pStyle w:val="Heading2"/>
        <w:spacing w:after="120" w:before="360"/>
      </w:pPr>
      <w:r>
        <w:rPr>
          <w:rFonts w:ascii="Arial" w:cs="Arial" w:eastAsia="Arial" w:hAnsi="Arial"/>
          <w:b/>
          <w:bCs/>
          <w:color w:val="2E6DA4"/>
          <w:sz w:val="26"/>
          <w:szCs w:val="26"/>
        </w:rPr>
        <w:t xml:space="preserve">5.3 Motor de Categorização Inteligente</w:t>
      </w:r>
    </w:p>
    <w:p>
      <w:pPr>
        <w:spacing w:after="80" w:before="80"/>
      </w:pPr>
      <w:r>
        <w:rPr>
          <w:rFonts w:ascii="Arial" w:cs="Arial" w:eastAsia="Arial" w:hAnsi="Arial"/>
          <w:sz w:val="22"/>
          <w:szCs w:val="22"/>
        </w:rPr>
        <w:t xml:space="preserve">O sistema deve aprender com as categorizações do usuário e aplicar automaticamente regras em transações futuras. O motor funciona em camadas:</w:t>
      </w:r>
    </w:p>
    <w:p>
      <w:pPr>
        <w:pStyle w:val="ListParagraph"/>
        <w:numPr>
          <w:ilvl w:val="0"/>
          <w:numId w:val="2"/>
        </w:numPr>
        <w:spacing w:after="60" w:before="60"/>
      </w:pPr>
      <w:r>
        <w:rPr>
          <w:rFonts w:ascii="Arial" w:cs="Arial" w:eastAsia="Arial" w:hAnsi="Arial"/>
          <w:sz w:val="22"/>
          <w:szCs w:val="22"/>
        </w:rPr>
        <w:t xml:space="preserve">Camada 1 — Regras exatas: Se a descrição normalizada já foi categorizada antes com 100% de consistência, aplica automaticamente sem confirmação</w:t>
      </w:r>
    </w:p>
    <w:p>
      <w:pPr>
        <w:pStyle w:val="ListParagraph"/>
        <w:numPr>
          <w:ilvl w:val="0"/>
          <w:numId w:val="2"/>
        </w:numPr>
        <w:spacing w:after="60" w:before="60"/>
      </w:pPr>
      <w:r>
        <w:rPr>
          <w:rFonts w:ascii="Arial" w:cs="Arial" w:eastAsia="Arial" w:hAnsi="Arial"/>
          <w:sz w:val="22"/>
          <w:szCs w:val="22"/>
        </w:rPr>
        <w:t xml:space="preserve">Camada 2 — Regras fuzzy: Matching por similaridade textual (ex: 'CLAUDIA COZ' e 'CLAUDIA COZINHA' são a mesma regra). Score de confiança exibido ao usuário</w:t>
      </w:r>
    </w:p>
    <w:p>
      <w:pPr>
        <w:pStyle w:val="ListParagraph"/>
        <w:numPr>
          <w:ilvl w:val="0"/>
          <w:numId w:val="2"/>
        </w:numPr>
        <w:spacing w:after="60" w:before="60"/>
      </w:pPr>
      <w:r>
        <w:rPr>
          <w:rFonts w:ascii="Arial" w:cs="Arial" w:eastAsia="Arial" w:hAnsi="Arial"/>
          <w:sz w:val="22"/>
          <w:szCs w:val="22"/>
        </w:rPr>
        <w:t xml:space="preserve">Camada 3 — Regras por padrão: Expressões regulares configuráveis pelo usuário para categorizar por prefixo, sufixo ou palavras-chave</w:t>
      </w:r>
    </w:p>
    <w:p>
      <w:pPr>
        <w:pStyle w:val="ListParagraph"/>
        <w:numPr>
          <w:ilvl w:val="0"/>
          <w:numId w:val="2"/>
        </w:numPr>
        <w:spacing w:after="60" w:before="60"/>
      </w:pPr>
      <w:r>
        <w:rPr>
          <w:rFonts w:ascii="Arial" w:cs="Arial" w:eastAsia="Arial" w:hAnsi="Arial"/>
          <w:sz w:val="22"/>
          <w:szCs w:val="22"/>
        </w:rPr>
        <w:t xml:space="preserve">Camada 4 — Modelo ML (v2.0): Classificador treinado com o histórico do usuário para sugestão em casos não cobertos pelas camadas anteriores</w:t>
      </w:r>
    </w:p>
    <w:p>
      <w:pPr>
        <w:spacing w:after="80" w:before="80"/>
      </w:pPr>
    </w:p>
    <w:p>
      <w:pPr>
        <w:pStyle w:val="Heading3"/>
        <w:spacing w:after="80" w:before="240"/>
      </w:pPr>
      <w:r>
        <w:rPr>
          <w:rFonts w:ascii="Arial" w:cs="Arial" w:eastAsia="Arial" w:hAnsi="Arial"/>
          <w:b/>
          <w:bCs/>
          <w:color w:val="1E3A5F"/>
          <w:sz w:val="22"/>
          <w:szCs w:val="22"/>
        </w:rPr>
        <w:t xml:space="preserve">Regras de Aprendizado</w:t>
      </w:r>
    </w:p>
    <w:p>
      <w:pPr>
        <w:pStyle w:val="ListParagraph"/>
        <w:numPr>
          <w:ilvl w:val="0"/>
          <w:numId w:val="2"/>
        </w:numPr>
        <w:spacing w:after="60" w:before="60"/>
      </w:pPr>
      <w:r>
        <w:rPr>
          <w:rFonts w:ascii="Arial" w:cs="Arial" w:eastAsia="Arial" w:hAnsi="Arial"/>
          <w:sz w:val="22"/>
          <w:szCs w:val="22"/>
        </w:rPr>
        <w:t xml:space="preserve">Quando o usuário edita manualmente uma categoria, o sistema pergunta: 'Aplicar esta categoria para todas as transações com este nome?'</w:t>
      </w:r>
    </w:p>
    <w:p>
      <w:pPr>
        <w:pStyle w:val="ListParagraph"/>
        <w:numPr>
          <w:ilvl w:val="0"/>
          <w:numId w:val="2"/>
        </w:numPr>
        <w:spacing w:after="60" w:before="60"/>
      </w:pPr>
      <w:r>
        <w:rPr>
          <w:rFonts w:ascii="Arial" w:cs="Arial" w:eastAsia="Arial" w:hAnsi="Arial"/>
          <w:sz w:val="22"/>
          <w:szCs w:val="22"/>
        </w:rPr>
        <w:t xml:space="preserve">O usuário pode confirmar para todos, apenas futuros, ou descartar o aprendizado</w:t>
      </w:r>
    </w:p>
    <w:p>
      <w:pPr>
        <w:pStyle w:val="ListParagraph"/>
        <w:numPr>
          <w:ilvl w:val="0"/>
          <w:numId w:val="2"/>
        </w:numPr>
        <w:spacing w:after="60" w:before="60"/>
      </w:pPr>
      <w:r>
        <w:rPr>
          <w:rFonts w:ascii="Arial" w:cs="Arial" w:eastAsia="Arial" w:hAnsi="Arial"/>
          <w:sz w:val="22"/>
          <w:szCs w:val="22"/>
        </w:rPr>
        <w:t xml:space="preserve">Regras aprendidas são exibidas e gerenciáveis em uma tela de 'Regras de Categorização'</w:t>
      </w:r>
    </w:p>
    <w:p>
      <w:pPr>
        <w:pStyle w:val="ListParagraph"/>
        <w:numPr>
          <w:ilvl w:val="0"/>
          <w:numId w:val="2"/>
        </w:numPr>
        <w:spacing w:after="60" w:before="60"/>
      </w:pPr>
      <w:r>
        <w:rPr>
          <w:rFonts w:ascii="Arial" w:cs="Arial" w:eastAsia="Arial" w:hAnsi="Arial"/>
          <w:sz w:val="22"/>
          <w:szCs w:val="22"/>
        </w:rPr>
        <w:t xml:space="preserve">Regras podem ter prioridade (a mais recente tem prioridade sobre a anterior)</w:t>
      </w:r>
    </w:p>
    <w:p>
      <w:pPr>
        <w:pStyle w:val="ListParagraph"/>
        <w:numPr>
          <w:ilvl w:val="0"/>
          <w:numId w:val="2"/>
        </w:numPr>
        <w:spacing w:after="60" w:before="60"/>
      </w:pPr>
      <w:r>
        <w:rPr>
          <w:rFonts w:ascii="Arial" w:cs="Arial" w:eastAsia="Arial" w:hAnsi="Arial"/>
          <w:sz w:val="22"/>
          <w:szCs w:val="22"/>
        </w:rPr>
        <w:t xml:space="preserve">Conflitos entre regras exibem alerta e pedem desempate ao usuário</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6. M3 — Dashboard e Visualizações</w:t>
      </w:r>
    </w:p>
    <w:p>
      <w:pPr>
        <w:pStyle w:val="Heading2"/>
        <w:spacing w:after="120" w:before="360"/>
      </w:pPr>
      <w:r>
        <w:rPr>
          <w:rFonts w:ascii="Arial" w:cs="Arial" w:eastAsia="Arial" w:hAnsi="Arial"/>
          <w:b/>
          <w:bCs/>
          <w:color w:val="2E6DA4"/>
          <w:sz w:val="26"/>
          <w:szCs w:val="26"/>
        </w:rPr>
        <w:t xml:space="preserve">6.1 Saldo Diário por Banco</w:t>
      </w:r>
    </w:p>
    <w:p>
      <w:pPr>
        <w:spacing w:after="80" w:before="80"/>
      </w:pPr>
      <w:r>
        <w:rPr>
          <w:rFonts w:ascii="Arial" w:cs="Arial" w:eastAsia="Arial" w:hAnsi="Arial"/>
          <w:sz w:val="22"/>
          <w:szCs w:val="22"/>
        </w:rPr>
        <w:t xml:space="preserve">O sistema deve calcular e armazenar o saldo ao final de cada dia para cada conta bancária. Este dado alimenta todos os gráficos de evolução patrimonial.</w:t>
      </w:r>
    </w:p>
    <w:p>
      <w:pPr>
        <w:pStyle w:val="ListParagraph"/>
        <w:numPr>
          <w:ilvl w:val="0"/>
          <w:numId w:val="2"/>
        </w:numPr>
        <w:spacing w:after="60" w:before="60"/>
      </w:pPr>
      <w:r>
        <w:rPr>
          <w:rFonts w:ascii="Arial" w:cs="Arial" w:eastAsia="Arial" w:hAnsi="Arial"/>
          <w:sz w:val="22"/>
          <w:szCs w:val="22"/>
        </w:rPr>
        <w:t xml:space="preserve">Saldo calculado a partir das transações ordenadas por data e hora</w:t>
      </w:r>
    </w:p>
    <w:p>
      <w:pPr>
        <w:pStyle w:val="ListParagraph"/>
        <w:numPr>
          <w:ilvl w:val="0"/>
          <w:numId w:val="2"/>
        </w:numPr>
        <w:spacing w:after="60" w:before="60"/>
      </w:pPr>
      <w:r>
        <w:rPr>
          <w:rFonts w:ascii="Arial" w:cs="Arial" w:eastAsia="Arial" w:hAnsi="Arial"/>
          <w:sz w:val="22"/>
          <w:szCs w:val="22"/>
        </w:rPr>
        <w:t xml:space="preserve">Quando o extrato contém o saldo após cada transação, esse valor é usado como âncora</w:t>
      </w:r>
    </w:p>
    <w:p>
      <w:pPr>
        <w:pStyle w:val="ListParagraph"/>
        <w:numPr>
          <w:ilvl w:val="0"/>
          <w:numId w:val="2"/>
        </w:numPr>
        <w:spacing w:after="60" w:before="60"/>
      </w:pPr>
      <w:r>
        <w:rPr>
          <w:rFonts w:ascii="Arial" w:cs="Arial" w:eastAsia="Arial" w:hAnsi="Arial"/>
          <w:sz w:val="22"/>
          <w:szCs w:val="22"/>
        </w:rPr>
        <w:t xml:space="preserve">Quando não disponível, o saldo é calculado a partir do saldo inicial definido pelo usuário</w:t>
      </w:r>
    </w:p>
    <w:p>
      <w:pPr>
        <w:pStyle w:val="ListParagraph"/>
        <w:numPr>
          <w:ilvl w:val="0"/>
          <w:numId w:val="2"/>
        </w:numPr>
        <w:spacing w:after="60" w:before="60"/>
      </w:pPr>
      <w:r>
        <w:rPr>
          <w:rFonts w:ascii="Arial" w:cs="Arial" w:eastAsia="Arial" w:hAnsi="Arial"/>
          <w:sz w:val="22"/>
          <w:szCs w:val="22"/>
        </w:rPr>
        <w:t xml:space="preserve">Saldo diário armazenado em tabela separada (daily_balances) para performance de consulta</w:t>
      </w:r>
    </w:p>
    <w:p>
      <w:pPr>
        <w:pStyle w:val="ListParagraph"/>
        <w:numPr>
          <w:ilvl w:val="0"/>
          <w:numId w:val="2"/>
        </w:numPr>
        <w:spacing w:after="60" w:before="60"/>
      </w:pPr>
      <w:r>
        <w:rPr>
          <w:rFonts w:ascii="Arial" w:cs="Arial" w:eastAsia="Arial" w:hAnsi="Arial"/>
          <w:sz w:val="22"/>
          <w:szCs w:val="22"/>
        </w:rPr>
        <w:t xml:space="preserve">Recálculo automático ao importar novo lote ou editar transações retroativas</w:t>
      </w:r>
    </w:p>
    <w:p>
      <w:pPr>
        <w:spacing w:after="0" w:before="80"/>
      </w:pPr>
    </w:p>
    <w:p>
      <w:pPr>
        <w:pStyle w:val="Heading2"/>
        <w:spacing w:after="120" w:before="360"/>
      </w:pPr>
      <w:r>
        <w:rPr>
          <w:rFonts w:ascii="Arial" w:cs="Arial" w:eastAsia="Arial" w:hAnsi="Arial"/>
          <w:b/>
          <w:bCs/>
          <w:color w:val="2E6DA4"/>
          <w:sz w:val="26"/>
          <w:szCs w:val="26"/>
        </w:rPr>
        <w:t xml:space="preserve">6.2 Dashboard Principal</w:t>
      </w:r>
    </w:p>
    <w:p>
      <w:pPr>
        <w:spacing w:after="80" w:before="80"/>
      </w:pPr>
      <w:r>
        <w:rPr>
          <w:rFonts w:ascii="Arial" w:cs="Arial" w:eastAsia="Arial" w:hAnsi="Arial"/>
          <w:sz w:val="22"/>
          <w:szCs w:val="22"/>
        </w:rPr>
        <w:t xml:space="preserve">A tela principal do sistema deve apresentar uma visão executiva das finanças com os seguintes componentes:</w:t>
      </w:r>
    </w:p>
    <w:p>
      <w:pPr>
        <w:pStyle w:val="Heading3"/>
        <w:spacing w:after="80" w:before="240"/>
      </w:pPr>
      <w:r>
        <w:rPr>
          <w:rFonts w:ascii="Arial" w:cs="Arial" w:eastAsia="Arial" w:hAnsi="Arial"/>
          <w:b/>
          <w:bCs/>
          <w:color w:val="1E3A5F"/>
          <w:sz w:val="22"/>
          <w:szCs w:val="22"/>
        </w:rPr>
        <w:t xml:space="preserve">6.2.1 Filtros Globais</w:t>
      </w:r>
    </w:p>
    <w:p>
      <w:pPr>
        <w:pStyle w:val="ListParagraph"/>
        <w:numPr>
          <w:ilvl w:val="0"/>
          <w:numId w:val="2"/>
        </w:numPr>
        <w:spacing w:after="60" w:before="60"/>
      </w:pPr>
      <w:r>
        <w:rPr>
          <w:rFonts w:ascii="Arial" w:cs="Arial" w:eastAsia="Arial" w:hAnsi="Arial"/>
          <w:sz w:val="22"/>
          <w:szCs w:val="22"/>
        </w:rPr>
        <w:t xml:space="preserve">Período: Último mês, 3 meses, 6 meses, 1 ano, 3 anos, 5 anos, Total, Personalizado</w:t>
      </w:r>
    </w:p>
    <w:p>
      <w:pPr>
        <w:pStyle w:val="ListParagraph"/>
        <w:numPr>
          <w:ilvl w:val="0"/>
          <w:numId w:val="2"/>
        </w:numPr>
        <w:spacing w:after="60" w:before="60"/>
      </w:pPr>
      <w:r>
        <w:rPr>
          <w:rFonts w:ascii="Arial" w:cs="Arial" w:eastAsia="Arial" w:hAnsi="Arial"/>
          <w:sz w:val="22"/>
          <w:szCs w:val="22"/>
        </w:rPr>
        <w:t xml:space="preserve">Perfil: Individual (Meu) | Casal (Consolidado) | Parceiro(a)</w:t>
      </w:r>
    </w:p>
    <w:p>
      <w:pPr>
        <w:pStyle w:val="ListParagraph"/>
        <w:numPr>
          <w:ilvl w:val="0"/>
          <w:numId w:val="2"/>
        </w:numPr>
        <w:spacing w:after="60" w:before="60"/>
      </w:pPr>
      <w:r>
        <w:rPr>
          <w:rFonts w:ascii="Arial" w:cs="Arial" w:eastAsia="Arial" w:hAnsi="Arial"/>
          <w:sz w:val="22"/>
          <w:szCs w:val="22"/>
        </w:rPr>
        <w:t xml:space="preserve">Contas: Todas | Seleção múltipla de bancos/contas</w:t>
      </w:r>
    </w:p>
    <w:p>
      <w:pPr>
        <w:pStyle w:val="Heading3"/>
        <w:spacing w:after="80" w:before="240"/>
      </w:pPr>
      <w:r>
        <w:rPr>
          <w:rFonts w:ascii="Arial" w:cs="Arial" w:eastAsia="Arial" w:hAnsi="Arial"/>
          <w:b/>
          <w:bCs/>
          <w:color w:val="1E3A5F"/>
          <w:sz w:val="22"/>
          <w:szCs w:val="22"/>
        </w:rPr>
        <w:t xml:space="preserve">6.2.2 Cards de KPIs Rápidos</w:t>
      </w:r>
    </w:p>
    <w:p>
      <w:pPr>
        <w:pStyle w:val="ListParagraph"/>
        <w:numPr>
          <w:ilvl w:val="0"/>
          <w:numId w:val="2"/>
        </w:numPr>
        <w:spacing w:after="60" w:before="60"/>
      </w:pPr>
      <w:r>
        <w:rPr>
          <w:rFonts w:ascii="Arial" w:cs="Arial" w:eastAsia="Arial" w:hAnsi="Arial"/>
          <w:sz w:val="22"/>
          <w:szCs w:val="22"/>
        </w:rPr>
        <w:t xml:space="preserve">Patrimônio total atual (contas + investimentos + patrimônio físico)</w:t>
      </w:r>
    </w:p>
    <w:p>
      <w:pPr>
        <w:pStyle w:val="ListParagraph"/>
        <w:numPr>
          <w:ilvl w:val="0"/>
          <w:numId w:val="2"/>
        </w:numPr>
        <w:spacing w:after="60" w:before="60"/>
      </w:pPr>
      <w:r>
        <w:rPr>
          <w:rFonts w:ascii="Arial" w:cs="Arial" w:eastAsia="Arial" w:hAnsi="Arial"/>
          <w:sz w:val="22"/>
          <w:szCs w:val="22"/>
        </w:rPr>
        <w:t xml:space="preserve">Variação do patrimônio no período selecionado (R$ e %)</w:t>
      </w:r>
    </w:p>
    <w:p>
      <w:pPr>
        <w:pStyle w:val="ListParagraph"/>
        <w:numPr>
          <w:ilvl w:val="0"/>
          <w:numId w:val="2"/>
        </w:numPr>
        <w:spacing w:after="60" w:before="60"/>
      </w:pPr>
      <w:r>
        <w:rPr>
          <w:rFonts w:ascii="Arial" w:cs="Arial" w:eastAsia="Arial" w:hAnsi="Arial"/>
          <w:sz w:val="22"/>
          <w:szCs w:val="22"/>
        </w:rPr>
        <w:t xml:space="preserve">Total recebido no mês corrente</w:t>
      </w:r>
    </w:p>
    <w:p>
      <w:pPr>
        <w:pStyle w:val="ListParagraph"/>
        <w:numPr>
          <w:ilvl w:val="0"/>
          <w:numId w:val="2"/>
        </w:numPr>
        <w:spacing w:after="60" w:before="60"/>
      </w:pPr>
      <w:r>
        <w:rPr>
          <w:rFonts w:ascii="Arial" w:cs="Arial" w:eastAsia="Arial" w:hAnsi="Arial"/>
          <w:sz w:val="22"/>
          <w:szCs w:val="22"/>
        </w:rPr>
        <w:t xml:space="preserve">Total gasto no mês corrente</w:t>
      </w:r>
    </w:p>
    <w:p>
      <w:pPr>
        <w:pStyle w:val="ListParagraph"/>
        <w:numPr>
          <w:ilvl w:val="0"/>
          <w:numId w:val="2"/>
        </w:numPr>
        <w:spacing w:after="60" w:before="60"/>
      </w:pPr>
      <w:r>
        <w:rPr>
          <w:rFonts w:ascii="Arial" w:cs="Arial" w:eastAsia="Arial" w:hAnsi="Arial"/>
          <w:sz w:val="22"/>
          <w:szCs w:val="22"/>
        </w:rPr>
        <w:t xml:space="preserve">Saldo líquido do mês (recebido - gasto)</w:t>
      </w:r>
    </w:p>
    <w:p>
      <w:pPr>
        <w:pStyle w:val="Heading3"/>
        <w:spacing w:after="80" w:before="240"/>
      </w:pPr>
      <w:r>
        <w:rPr>
          <w:rFonts w:ascii="Arial" w:cs="Arial" w:eastAsia="Arial" w:hAnsi="Arial"/>
          <w:b/>
          <w:bCs/>
          <w:color w:val="1E3A5F"/>
          <w:sz w:val="22"/>
          <w:szCs w:val="22"/>
        </w:rPr>
        <w:t xml:space="preserve">6.2.3 Gráfico: Evolução do Patrimônio Total</w:t>
      </w:r>
    </w:p>
    <w:p>
      <w:pPr>
        <w:pStyle w:val="ListParagraph"/>
        <w:numPr>
          <w:ilvl w:val="0"/>
          <w:numId w:val="2"/>
        </w:numPr>
        <w:spacing w:after="60" w:before="60"/>
      </w:pPr>
      <w:r>
        <w:rPr>
          <w:rFonts w:ascii="Arial" w:cs="Arial" w:eastAsia="Arial" w:hAnsi="Arial"/>
          <w:sz w:val="22"/>
          <w:szCs w:val="22"/>
        </w:rPr>
        <w:t xml:space="preserve">Linha do tempo com valor total do patrimônio dia a dia</w:t>
      </w:r>
    </w:p>
    <w:p>
      <w:pPr>
        <w:pStyle w:val="ListParagraph"/>
        <w:numPr>
          <w:ilvl w:val="0"/>
          <w:numId w:val="2"/>
        </w:numPr>
        <w:spacing w:after="60" w:before="60"/>
      </w:pPr>
      <w:r>
        <w:rPr>
          <w:rFonts w:ascii="Arial" w:cs="Arial" w:eastAsia="Arial" w:hAnsi="Arial"/>
          <w:sz w:val="22"/>
          <w:szCs w:val="22"/>
        </w:rPr>
        <w:t xml:space="preserve">Áreas empilhadas por componente: Contas bancárias | Investimentos | Caixinhas | Patrimônio físico</w:t>
      </w:r>
    </w:p>
    <w:p>
      <w:pPr>
        <w:pStyle w:val="ListParagraph"/>
        <w:numPr>
          <w:ilvl w:val="0"/>
          <w:numId w:val="2"/>
        </w:numPr>
        <w:spacing w:after="60" w:before="60"/>
      </w:pPr>
      <w:r>
        <w:rPr>
          <w:rFonts w:ascii="Arial" w:cs="Arial" w:eastAsia="Arial" w:hAnsi="Arial"/>
          <w:sz w:val="22"/>
          <w:szCs w:val="22"/>
        </w:rPr>
        <w:t xml:space="preserve">Filtro de período aplicável</w:t>
      </w:r>
    </w:p>
    <w:p>
      <w:pPr>
        <w:pStyle w:val="ListParagraph"/>
        <w:numPr>
          <w:ilvl w:val="0"/>
          <w:numId w:val="2"/>
        </w:numPr>
        <w:spacing w:after="60" w:before="60"/>
      </w:pPr>
      <w:r>
        <w:rPr>
          <w:rFonts w:ascii="Arial" w:cs="Arial" w:eastAsia="Arial" w:hAnsi="Arial"/>
          <w:sz w:val="22"/>
          <w:szCs w:val="22"/>
        </w:rPr>
        <w:t xml:space="preserve">Tooltip com detalhamento por componente ao passar o mouse</w:t>
      </w:r>
    </w:p>
    <w:p>
      <w:pPr>
        <w:pStyle w:val="Heading3"/>
        <w:spacing w:after="80" w:before="240"/>
      </w:pPr>
      <w:r>
        <w:rPr>
          <w:rFonts w:ascii="Arial" w:cs="Arial" w:eastAsia="Arial" w:hAnsi="Arial"/>
          <w:b/>
          <w:bCs/>
          <w:color w:val="1E3A5F"/>
          <w:sz w:val="22"/>
          <w:szCs w:val="22"/>
        </w:rPr>
        <w:t xml:space="preserve">6.2.4 Gráfico: Composição do Patrimônio Atual</w:t>
      </w:r>
    </w:p>
    <w:p>
      <w:pPr>
        <w:pStyle w:val="ListParagraph"/>
        <w:numPr>
          <w:ilvl w:val="0"/>
          <w:numId w:val="2"/>
        </w:numPr>
        <w:spacing w:after="60" w:before="60"/>
      </w:pPr>
      <w:r>
        <w:rPr>
          <w:rFonts w:ascii="Arial" w:cs="Arial" w:eastAsia="Arial" w:hAnsi="Arial"/>
          <w:sz w:val="22"/>
          <w:szCs w:val="22"/>
        </w:rPr>
        <w:t xml:space="preserve">Gráfico de rosca (donut) com percentuais por tipo de ativo</w:t>
      </w:r>
    </w:p>
    <w:p>
      <w:pPr>
        <w:pStyle w:val="ListParagraph"/>
        <w:numPr>
          <w:ilvl w:val="0"/>
          <w:numId w:val="2"/>
        </w:numPr>
        <w:spacing w:after="60" w:before="60"/>
      </w:pPr>
      <w:r>
        <w:rPr>
          <w:rFonts w:ascii="Arial" w:cs="Arial" w:eastAsia="Arial" w:hAnsi="Arial"/>
          <w:sz w:val="22"/>
          <w:szCs w:val="22"/>
        </w:rPr>
        <w:t xml:space="preserve">Detalhamento ao clicar em cada fatia</w:t>
      </w:r>
    </w:p>
    <w:p>
      <w:pPr>
        <w:pStyle w:val="Heading3"/>
        <w:spacing w:after="80" w:before="240"/>
      </w:pPr>
      <w:r>
        <w:rPr>
          <w:rFonts w:ascii="Arial" w:cs="Arial" w:eastAsia="Arial" w:hAnsi="Arial"/>
          <w:b/>
          <w:bCs/>
          <w:color w:val="1E3A5F"/>
          <w:sz w:val="22"/>
          <w:szCs w:val="22"/>
        </w:rPr>
        <w:t xml:space="preserve">6.2.5 Painel: Fluxo do Último Mês</w:t>
      </w:r>
    </w:p>
    <w:p>
      <w:pPr>
        <w:pStyle w:val="ListParagraph"/>
        <w:numPr>
          <w:ilvl w:val="0"/>
          <w:numId w:val="2"/>
        </w:numPr>
        <w:spacing w:after="60" w:before="60"/>
      </w:pPr>
      <w:r>
        <w:rPr>
          <w:rFonts w:ascii="Arial" w:cs="Arial" w:eastAsia="Arial" w:hAnsi="Arial"/>
          <w:sz w:val="22"/>
          <w:szCs w:val="22"/>
        </w:rPr>
        <w:t xml:space="preserve">Total recebido (barras verdes) vs Total gasto (barras vermelhas) por semana</w:t>
      </w:r>
    </w:p>
    <w:p>
      <w:pPr>
        <w:pStyle w:val="ListParagraph"/>
        <w:numPr>
          <w:ilvl w:val="0"/>
          <w:numId w:val="2"/>
        </w:numPr>
        <w:spacing w:after="60" w:before="60"/>
      </w:pPr>
      <w:r>
        <w:rPr>
          <w:rFonts w:ascii="Arial" w:cs="Arial" w:eastAsia="Arial" w:hAnsi="Arial"/>
          <w:sz w:val="22"/>
          <w:szCs w:val="22"/>
        </w:rPr>
        <w:t xml:space="preserve">Tabela de gastos por categoria: ícone | categoria | valor | % do total | vs mês anterior</w:t>
      </w:r>
    </w:p>
    <w:p>
      <w:pPr>
        <w:pStyle w:val="ListParagraph"/>
        <w:numPr>
          <w:ilvl w:val="0"/>
          <w:numId w:val="2"/>
        </w:numPr>
        <w:spacing w:after="60" w:before="60"/>
      </w:pPr>
      <w:r>
        <w:rPr>
          <w:rFonts w:ascii="Arial" w:cs="Arial" w:eastAsia="Arial" w:hAnsi="Arial"/>
          <w:sz w:val="22"/>
          <w:szCs w:val="22"/>
        </w:rPr>
        <w:t xml:space="preserve">Top 5 maiores transações do mês</w:t>
      </w:r>
    </w:p>
    <w:p>
      <w:pPr>
        <w:pStyle w:val="Heading3"/>
        <w:spacing w:after="80" w:before="240"/>
      </w:pPr>
      <w:r>
        <w:rPr>
          <w:rFonts w:ascii="Arial" w:cs="Arial" w:eastAsia="Arial" w:hAnsi="Arial"/>
          <w:b/>
          <w:bCs/>
          <w:color w:val="1E3A5F"/>
          <w:sz w:val="22"/>
          <w:szCs w:val="22"/>
        </w:rPr>
        <w:t xml:space="preserve">6.2.6 Painel: Custos Fixos</w:t>
      </w:r>
    </w:p>
    <w:p>
      <w:pPr>
        <w:pStyle w:val="ListParagraph"/>
        <w:numPr>
          <w:ilvl w:val="0"/>
          <w:numId w:val="2"/>
        </w:numPr>
        <w:spacing w:after="60" w:before="60"/>
      </w:pPr>
      <w:r>
        <w:rPr>
          <w:rFonts w:ascii="Arial" w:cs="Arial" w:eastAsia="Arial" w:hAnsi="Arial"/>
          <w:sz w:val="22"/>
          <w:szCs w:val="22"/>
        </w:rPr>
        <w:t xml:space="preserve">Lista de custos identificados como recorrentes (aparecem todo mês)</w:t>
      </w:r>
    </w:p>
    <w:p>
      <w:pPr>
        <w:pStyle w:val="ListParagraph"/>
        <w:numPr>
          <w:ilvl w:val="0"/>
          <w:numId w:val="2"/>
        </w:numPr>
        <w:spacing w:after="60" w:before="60"/>
      </w:pPr>
      <w:r>
        <w:rPr>
          <w:rFonts w:ascii="Arial" w:cs="Arial" w:eastAsia="Arial" w:hAnsi="Arial"/>
          <w:sz w:val="22"/>
          <w:szCs w:val="22"/>
        </w:rPr>
        <w:t xml:space="preserve">Valor médio histórico por item</w:t>
      </w:r>
    </w:p>
    <w:p>
      <w:pPr>
        <w:pStyle w:val="ListParagraph"/>
        <w:numPr>
          <w:ilvl w:val="0"/>
          <w:numId w:val="2"/>
        </w:numPr>
        <w:spacing w:after="60" w:before="60"/>
      </w:pPr>
      <w:r>
        <w:rPr>
          <w:rFonts w:ascii="Arial" w:cs="Arial" w:eastAsia="Arial" w:hAnsi="Arial"/>
          <w:sz w:val="22"/>
          <w:szCs w:val="22"/>
        </w:rPr>
        <w:t xml:space="preserve">Alerta se o valor do mês atual divergir mais de 20% da média</w:t>
      </w:r>
    </w:p>
    <w:p>
      <w:pPr>
        <w:pStyle w:val="ListParagraph"/>
        <w:numPr>
          <w:ilvl w:val="0"/>
          <w:numId w:val="2"/>
        </w:numPr>
        <w:spacing w:after="60" w:before="60"/>
      </w:pPr>
      <w:r>
        <w:rPr>
          <w:rFonts w:ascii="Arial" w:cs="Arial" w:eastAsia="Arial" w:hAnsi="Arial"/>
          <w:sz w:val="22"/>
          <w:szCs w:val="22"/>
        </w:rPr>
        <w:t xml:space="preserve">Total de custos fixos vs variáveis</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7. M4 — Transferências Internas e Caixinhas</w:t>
      </w:r>
    </w:p>
    <w:p>
      <w:pPr>
        <w:pStyle w:val="Heading2"/>
        <w:spacing w:after="120" w:before="360"/>
      </w:pPr>
      <w:r>
        <w:rPr>
          <w:rFonts w:ascii="Arial" w:cs="Arial" w:eastAsia="Arial" w:hAnsi="Arial"/>
          <w:b/>
          <w:bCs/>
          <w:color w:val="2E6DA4"/>
          <w:sz w:val="26"/>
          <w:szCs w:val="26"/>
        </w:rPr>
        <w:t xml:space="preserve">7.1 Problema</w:t>
      </w:r>
    </w:p>
    <w:p>
      <w:pPr>
        <w:spacing w:after="80" w:before="80"/>
      </w:pPr>
      <w:r>
        <w:rPr>
          <w:rFonts w:ascii="Arial" w:cs="Arial" w:eastAsia="Arial" w:hAnsi="Arial"/>
          <w:sz w:val="22"/>
          <w:szCs w:val="22"/>
        </w:rPr>
        <w:t xml:space="preserve">Quando um usuário transfere dinheiro entre suas próprias contas (ex: Nubank para Itaú, ou conta corrente para reserva de emergência), essa movimentação não deve ser contabilizada como despesa nem como receita. O não tratamento correto dessa situação distorce drasticamente o fluxo de caixa e o patrimônio calculado.</w:t>
      </w:r>
    </w:p>
    <w:p>
      <w:pPr>
        <w:pStyle w:val="Heading2"/>
        <w:spacing w:after="120" w:before="360"/>
      </w:pPr>
      <w:r>
        <w:rPr>
          <w:rFonts w:ascii="Arial" w:cs="Arial" w:eastAsia="Arial" w:hAnsi="Arial"/>
          <w:b/>
          <w:bCs/>
          <w:color w:val="2E6DA4"/>
          <w:sz w:val="26"/>
          <w:szCs w:val="26"/>
        </w:rPr>
        <w:t xml:space="preserve">7.2 Regras de Detecção</w:t>
      </w:r>
    </w:p>
    <w:p>
      <w:pPr>
        <w:pStyle w:val="ListParagraph"/>
        <w:numPr>
          <w:ilvl w:val="0"/>
          <w:numId w:val="2"/>
        </w:numPr>
        <w:spacing w:after="60" w:before="60"/>
      </w:pPr>
      <w:r>
        <w:rPr>
          <w:rFonts w:ascii="Arial" w:cs="Arial" w:eastAsia="Arial" w:hAnsi="Arial"/>
          <w:sz w:val="22"/>
          <w:szCs w:val="22"/>
        </w:rPr>
        <w:t xml:space="preserve">Detecção automática por descrição: palavras como 'TED própria', 'Pix entre contas', 'Transferência interna', mapeadas por template de banco</w:t>
      </w:r>
    </w:p>
    <w:p>
      <w:pPr>
        <w:pStyle w:val="ListParagraph"/>
        <w:numPr>
          <w:ilvl w:val="0"/>
          <w:numId w:val="2"/>
        </w:numPr>
        <w:spacing w:after="60" w:before="60"/>
      </w:pPr>
      <w:r>
        <w:rPr>
          <w:rFonts w:ascii="Arial" w:cs="Arial" w:eastAsia="Arial" w:hAnsi="Arial"/>
          <w:sz w:val="22"/>
          <w:szCs w:val="22"/>
        </w:rPr>
        <w:t xml:space="preserve">Detecção por par de transações: débito em conta A + crédito em conta B com mesmo valor e datas próximas (±3 dias) — sistema sugere vinculação</w:t>
      </w:r>
    </w:p>
    <w:p>
      <w:pPr>
        <w:pStyle w:val="ListParagraph"/>
        <w:numPr>
          <w:ilvl w:val="0"/>
          <w:numId w:val="2"/>
        </w:numPr>
        <w:spacing w:after="60" w:before="60"/>
      </w:pPr>
      <w:r>
        <w:rPr>
          <w:rFonts w:ascii="Arial" w:cs="Arial" w:eastAsia="Arial" w:hAnsi="Arial"/>
          <w:sz w:val="22"/>
          <w:szCs w:val="22"/>
        </w:rPr>
        <w:t xml:space="preserve">Marcação manual: usuário pode selecionar qualquer transação e marcá-la como transferência interna</w:t>
      </w:r>
    </w:p>
    <w:p>
      <w:pPr>
        <w:pStyle w:val="ListParagraph"/>
        <w:numPr>
          <w:ilvl w:val="0"/>
          <w:numId w:val="2"/>
        </w:numPr>
        <w:spacing w:after="60" w:before="60"/>
      </w:pPr>
      <w:r>
        <w:rPr>
          <w:rFonts w:ascii="Arial" w:cs="Arial" w:eastAsia="Arial" w:hAnsi="Arial"/>
          <w:sz w:val="22"/>
          <w:szCs w:val="22"/>
        </w:rPr>
        <w:t xml:space="preserve">Campo 'conta destino' ao marcar transferência interna — vincula as duas pontas</w:t>
      </w:r>
    </w:p>
    <w:p>
      <w:pPr>
        <w:pStyle w:val="Heading2"/>
        <w:spacing w:after="120" w:before="360"/>
      </w:pPr>
      <w:r>
        <w:rPr>
          <w:rFonts w:ascii="Arial" w:cs="Arial" w:eastAsia="Arial" w:hAnsi="Arial"/>
          <w:b/>
          <w:bCs/>
          <w:color w:val="2E6DA4"/>
          <w:sz w:val="26"/>
          <w:szCs w:val="26"/>
        </w:rPr>
        <w:t xml:space="preserve">7.3 Caixinhas e Subcontas de Investimento</w:t>
      </w:r>
    </w:p>
    <w:p>
      <w:pPr>
        <w:spacing w:after="80" w:before="80"/>
      </w:pPr>
      <w:r>
        <w:rPr>
          <w:rFonts w:ascii="Arial" w:cs="Arial" w:eastAsia="Arial" w:hAnsi="Arial"/>
          <w:sz w:val="22"/>
          <w:szCs w:val="22"/>
        </w:rPr>
        <w:t xml:space="preserve">Caixinhas (Nubank), Reserva de Emergência e Cofrinhos são subcontas que aparecem nos extratos como saída da conta corrente, mas que permanecem como patrimônio do usuário.</w:t>
      </w:r>
    </w:p>
    <w:p>
      <w:pPr>
        <w:pStyle w:val="ListParagraph"/>
        <w:numPr>
          <w:ilvl w:val="0"/>
          <w:numId w:val="2"/>
        </w:numPr>
        <w:spacing w:after="60" w:before="60"/>
      </w:pPr>
      <w:r>
        <w:rPr>
          <w:rFonts w:ascii="Arial" w:cs="Arial" w:eastAsia="Arial" w:hAnsi="Arial"/>
          <w:sz w:val="22"/>
          <w:szCs w:val="22"/>
        </w:rPr>
        <w:t xml:space="preserve">Cadastro de caixinhas associadas a uma conta bancária</w:t>
      </w:r>
    </w:p>
    <w:p>
      <w:pPr>
        <w:pStyle w:val="ListParagraph"/>
        <w:numPr>
          <w:ilvl w:val="0"/>
          <w:numId w:val="2"/>
        </w:numPr>
        <w:spacing w:after="60" w:before="60"/>
      </w:pPr>
      <w:r>
        <w:rPr>
          <w:rFonts w:ascii="Arial" w:cs="Arial" w:eastAsia="Arial" w:hAnsi="Arial"/>
          <w:sz w:val="22"/>
          <w:szCs w:val="22"/>
        </w:rPr>
        <w:t xml:space="preserve">Ao detectar transferência para caixinha: transação marcada como 'Aporte em Caixinha', valor migrado para saldo da caixinha</w:t>
      </w:r>
    </w:p>
    <w:p>
      <w:pPr>
        <w:pStyle w:val="ListParagraph"/>
        <w:numPr>
          <w:ilvl w:val="0"/>
          <w:numId w:val="2"/>
        </w:numPr>
        <w:spacing w:after="60" w:before="60"/>
      </w:pPr>
      <w:r>
        <w:rPr>
          <w:rFonts w:ascii="Arial" w:cs="Arial" w:eastAsia="Arial" w:hAnsi="Arial"/>
          <w:sz w:val="22"/>
          <w:szCs w:val="22"/>
        </w:rPr>
        <w:t xml:space="preserve">Dashboard exibe saldo de cada caixinha separadamente e no total de Investimentos</w:t>
      </w:r>
    </w:p>
    <w:p>
      <w:pPr>
        <w:pStyle w:val="ListParagraph"/>
        <w:numPr>
          <w:ilvl w:val="0"/>
          <w:numId w:val="2"/>
        </w:numPr>
        <w:spacing w:after="60" w:before="60"/>
      </w:pPr>
      <w:r>
        <w:rPr>
          <w:rFonts w:ascii="Arial" w:cs="Arial" w:eastAsia="Arial" w:hAnsi="Arial"/>
          <w:sz w:val="22"/>
          <w:szCs w:val="22"/>
        </w:rPr>
        <w:t xml:space="preserve">Rendimentos de caixinha (quando disponíveis no extrato) categorizados como 'Rendimento de Investimento'</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8. M5 — Patrimônio Físico</w:t>
      </w:r>
    </w:p>
    <w:p>
      <w:pPr>
        <w:pStyle w:val="Heading2"/>
        <w:spacing w:after="120" w:before="360"/>
      </w:pPr>
      <w:r>
        <w:rPr>
          <w:rFonts w:ascii="Arial" w:cs="Arial" w:eastAsia="Arial" w:hAnsi="Arial"/>
          <w:b/>
          <w:bCs/>
          <w:color w:val="2E6DA4"/>
          <w:sz w:val="26"/>
          <w:szCs w:val="26"/>
        </w:rPr>
        <w:t xml:space="preserve">8.1 Visão Geral</w:t>
      </w:r>
    </w:p>
    <w:p>
      <w:pPr>
        <w:spacing w:after="80" w:before="80"/>
      </w:pPr>
      <w:r>
        <w:rPr>
          <w:rFonts w:ascii="Arial" w:cs="Arial" w:eastAsia="Arial" w:hAnsi="Arial"/>
          <w:sz w:val="22"/>
          <w:szCs w:val="22"/>
        </w:rPr>
        <w:t xml:space="preserve">Este módulo permite o cadastro e rastreamento de bens de alto valor como imóveis, veículos, terrenos e outros ativos físicos. O objetivo é incluí-los no cálculo do patrimônio total e acompanhar a variação de valor ao longo do tempo.</w:t>
      </w:r>
    </w:p>
    <w:p>
      <w:pPr>
        <w:pStyle w:val="Heading2"/>
        <w:spacing w:after="120" w:before="360"/>
      </w:pPr>
      <w:r>
        <w:rPr>
          <w:rFonts w:ascii="Arial" w:cs="Arial" w:eastAsia="Arial" w:hAnsi="Arial"/>
          <w:b/>
          <w:bCs/>
          <w:color w:val="2E6DA4"/>
          <w:sz w:val="26"/>
          <w:szCs w:val="26"/>
        </w:rPr>
        <w:t xml:space="preserve">8.2 Tipos de Patrimônio Suportados</w:t>
      </w:r>
    </w:p>
    <w:p>
      <w:pPr>
        <w:pStyle w:val="ListParagraph"/>
        <w:numPr>
          <w:ilvl w:val="0"/>
          <w:numId w:val="2"/>
        </w:numPr>
        <w:spacing w:after="60" w:before="60"/>
      </w:pPr>
      <w:r>
        <w:rPr>
          <w:rFonts w:ascii="Arial" w:cs="Arial" w:eastAsia="Arial" w:hAnsi="Arial"/>
          <w:sz w:val="22"/>
          <w:szCs w:val="22"/>
        </w:rPr>
        <w:t xml:space="preserve">Imóveis: apartamento, casa, terreno, sala comercial</w:t>
      </w:r>
    </w:p>
    <w:p>
      <w:pPr>
        <w:pStyle w:val="ListParagraph"/>
        <w:numPr>
          <w:ilvl w:val="0"/>
          <w:numId w:val="2"/>
        </w:numPr>
        <w:spacing w:after="60" w:before="60"/>
      </w:pPr>
      <w:r>
        <w:rPr>
          <w:rFonts w:ascii="Arial" w:cs="Arial" w:eastAsia="Arial" w:hAnsi="Arial"/>
          <w:sz w:val="22"/>
          <w:szCs w:val="22"/>
        </w:rPr>
        <w:t xml:space="preserve">Veículos: automóvel, motocicleta, caminhão, barco, aeronave</w:t>
      </w:r>
    </w:p>
    <w:p>
      <w:pPr>
        <w:pStyle w:val="ListParagraph"/>
        <w:numPr>
          <w:ilvl w:val="0"/>
          <w:numId w:val="2"/>
        </w:numPr>
        <w:spacing w:after="60" w:before="60"/>
      </w:pPr>
      <w:r>
        <w:rPr>
          <w:rFonts w:ascii="Arial" w:cs="Arial" w:eastAsia="Arial" w:hAnsi="Arial"/>
          <w:sz w:val="22"/>
          <w:szCs w:val="22"/>
        </w:rPr>
        <w:t xml:space="preserve">Outros: obras de arte, joias, equipamentos de alto valor</w:t>
      </w:r>
    </w:p>
    <w:p>
      <w:pPr>
        <w:pStyle w:val="Heading2"/>
        <w:spacing w:after="120" w:before="360"/>
      </w:pPr>
      <w:r>
        <w:rPr>
          <w:rFonts w:ascii="Arial" w:cs="Arial" w:eastAsia="Arial" w:hAnsi="Arial"/>
          <w:b/>
          <w:bCs/>
          <w:color w:val="2E6DA4"/>
          <w:sz w:val="26"/>
          <w:szCs w:val="26"/>
        </w:rPr>
        <w:t xml:space="preserve">8.3 Cadastro de Bem</w:t>
      </w:r>
    </w:p>
    <w:p>
      <w:pPr>
        <w:pStyle w:val="ListParagraph"/>
        <w:numPr>
          <w:ilvl w:val="0"/>
          <w:numId w:val="2"/>
        </w:numPr>
        <w:spacing w:after="60" w:before="60"/>
      </w:pPr>
      <w:r>
        <w:rPr>
          <w:rFonts w:ascii="Arial" w:cs="Arial" w:eastAsia="Arial" w:hAnsi="Arial"/>
          <w:sz w:val="22"/>
          <w:szCs w:val="22"/>
        </w:rPr>
        <w:t xml:space="preserve">Nome/apelido do bem</w:t>
      </w:r>
    </w:p>
    <w:p>
      <w:pPr>
        <w:pStyle w:val="ListParagraph"/>
        <w:numPr>
          <w:ilvl w:val="0"/>
          <w:numId w:val="2"/>
        </w:numPr>
        <w:spacing w:after="60" w:before="60"/>
      </w:pPr>
      <w:r>
        <w:rPr>
          <w:rFonts w:ascii="Arial" w:cs="Arial" w:eastAsia="Arial" w:hAnsi="Arial"/>
          <w:sz w:val="22"/>
          <w:szCs w:val="22"/>
        </w:rPr>
        <w:t xml:space="preserve">Tipo e subtipo</w:t>
      </w:r>
    </w:p>
    <w:p>
      <w:pPr>
        <w:pStyle w:val="ListParagraph"/>
        <w:numPr>
          <w:ilvl w:val="0"/>
          <w:numId w:val="2"/>
        </w:numPr>
        <w:spacing w:after="60" w:before="60"/>
      </w:pPr>
      <w:r>
        <w:rPr>
          <w:rFonts w:ascii="Arial" w:cs="Arial" w:eastAsia="Arial" w:hAnsi="Arial"/>
          <w:sz w:val="22"/>
          <w:szCs w:val="22"/>
        </w:rPr>
        <w:t xml:space="preserve">Data de aquisição</w:t>
      </w:r>
    </w:p>
    <w:p>
      <w:pPr>
        <w:pStyle w:val="ListParagraph"/>
        <w:numPr>
          <w:ilvl w:val="0"/>
          <w:numId w:val="2"/>
        </w:numPr>
        <w:spacing w:after="60" w:before="60"/>
      </w:pPr>
      <w:r>
        <w:rPr>
          <w:rFonts w:ascii="Arial" w:cs="Arial" w:eastAsia="Arial" w:hAnsi="Arial"/>
          <w:sz w:val="22"/>
          <w:szCs w:val="22"/>
        </w:rPr>
        <w:t xml:space="preserve">Valor de aquisição (R$)</w:t>
      </w:r>
    </w:p>
    <w:p>
      <w:pPr>
        <w:pStyle w:val="ListParagraph"/>
        <w:numPr>
          <w:ilvl w:val="0"/>
          <w:numId w:val="2"/>
        </w:numPr>
        <w:spacing w:after="60" w:before="60"/>
      </w:pPr>
      <w:r>
        <w:rPr>
          <w:rFonts w:ascii="Arial" w:cs="Arial" w:eastAsia="Arial" w:hAnsi="Arial"/>
          <w:sz w:val="22"/>
          <w:szCs w:val="22"/>
        </w:rPr>
        <w:t xml:space="preserve">Forma de aquisição: à vista, financiado, herança, doação</w:t>
      </w:r>
    </w:p>
    <w:p>
      <w:pPr>
        <w:pStyle w:val="ListParagraph"/>
        <w:numPr>
          <w:ilvl w:val="0"/>
          <w:numId w:val="2"/>
        </w:numPr>
        <w:spacing w:after="60" w:before="60"/>
      </w:pPr>
      <w:r>
        <w:rPr>
          <w:rFonts w:ascii="Arial" w:cs="Arial" w:eastAsia="Arial" w:hAnsi="Arial"/>
          <w:sz w:val="22"/>
          <w:szCs w:val="22"/>
        </w:rPr>
        <w:t xml:space="preserve">Parcelas do financiamento (valor, prazo, taxa)</w:t>
      </w:r>
    </w:p>
    <w:p>
      <w:pPr>
        <w:pStyle w:val="ListParagraph"/>
        <w:numPr>
          <w:ilvl w:val="0"/>
          <w:numId w:val="2"/>
        </w:numPr>
        <w:spacing w:after="60" w:before="60"/>
      </w:pPr>
      <w:r>
        <w:rPr>
          <w:rFonts w:ascii="Arial" w:cs="Arial" w:eastAsia="Arial" w:hAnsi="Arial"/>
          <w:sz w:val="22"/>
          <w:szCs w:val="22"/>
        </w:rPr>
        <w:t xml:space="preserve">Documentos associados (opcionais: escritura, CRLV, nota fiscal)</w:t>
      </w:r>
    </w:p>
    <w:p>
      <w:pPr>
        <w:pStyle w:val="ListParagraph"/>
        <w:numPr>
          <w:ilvl w:val="0"/>
          <w:numId w:val="2"/>
        </w:numPr>
        <w:spacing w:after="60" w:before="60"/>
      </w:pPr>
      <w:r>
        <w:rPr>
          <w:rFonts w:ascii="Arial" w:cs="Arial" w:eastAsia="Arial" w:hAnsi="Arial"/>
          <w:sz w:val="22"/>
          <w:szCs w:val="22"/>
        </w:rPr>
        <w:t xml:space="preserve">Fotos do bem (opcionais)</w:t>
      </w:r>
    </w:p>
    <w:p>
      <w:pPr>
        <w:pStyle w:val="Heading2"/>
        <w:spacing w:after="120" w:before="360"/>
      </w:pPr>
      <w:r>
        <w:rPr>
          <w:rFonts w:ascii="Arial" w:cs="Arial" w:eastAsia="Arial" w:hAnsi="Arial"/>
          <w:b/>
          <w:bCs/>
          <w:color w:val="2E6DA4"/>
          <w:sz w:val="26"/>
          <w:szCs w:val="26"/>
        </w:rPr>
        <w:t xml:space="preserve">8.4 Rastreamento de Valor ao Longo do Tempo</w:t>
      </w:r>
    </w:p>
    <w:p>
      <w:pPr>
        <w:pStyle w:val="ListParagraph"/>
        <w:numPr>
          <w:ilvl w:val="0"/>
          <w:numId w:val="2"/>
        </w:numPr>
        <w:spacing w:after="60" w:before="60"/>
      </w:pPr>
      <w:r>
        <w:rPr>
          <w:rFonts w:ascii="Arial" w:cs="Arial" w:eastAsia="Arial" w:hAnsi="Arial"/>
          <w:sz w:val="22"/>
          <w:szCs w:val="22"/>
        </w:rPr>
        <w:t xml:space="preserve">Registro manual de valor anual — o usuário insere o valor estimado a cada ano</w:t>
      </w:r>
    </w:p>
    <w:p>
      <w:pPr>
        <w:pStyle w:val="ListParagraph"/>
        <w:numPr>
          <w:ilvl w:val="0"/>
          <w:numId w:val="2"/>
        </w:numPr>
        <w:spacing w:after="60" w:before="60"/>
      </w:pPr>
      <w:r>
        <w:rPr>
          <w:rFonts w:ascii="Arial" w:cs="Arial" w:eastAsia="Arial" w:hAnsi="Arial"/>
          <w:sz w:val="22"/>
          <w:szCs w:val="22"/>
        </w:rPr>
        <w:t xml:space="preserve">Para veículos: integração com Tabela FIPE via API para busca automática do valor de mercado</w:t>
      </w:r>
    </w:p>
    <w:p>
      <w:pPr>
        <w:pStyle w:val="ListParagraph"/>
        <w:numPr>
          <w:ilvl w:val="0"/>
          <w:numId w:val="2"/>
        </w:numPr>
        <w:spacing w:after="60" w:before="60"/>
      </w:pPr>
      <w:r>
        <w:rPr>
          <w:rFonts w:ascii="Arial" w:cs="Arial" w:eastAsia="Arial" w:hAnsi="Arial"/>
          <w:sz w:val="22"/>
          <w:szCs w:val="22"/>
        </w:rPr>
        <w:t xml:space="preserve">Para imóveis: campo livre para inserir valor de avaliação com data de referência</w:t>
      </w:r>
    </w:p>
    <w:p>
      <w:pPr>
        <w:pStyle w:val="ListParagraph"/>
        <w:numPr>
          <w:ilvl w:val="0"/>
          <w:numId w:val="2"/>
        </w:numPr>
        <w:spacing w:after="60" w:before="60"/>
      </w:pPr>
      <w:r>
        <w:rPr>
          <w:rFonts w:ascii="Arial" w:cs="Arial" w:eastAsia="Arial" w:hAnsi="Arial"/>
          <w:sz w:val="22"/>
          <w:szCs w:val="22"/>
        </w:rPr>
        <w:t xml:space="preserve">Gráfico de linha mostrando a evolução do valor do bem ano a ano</w:t>
      </w:r>
    </w:p>
    <w:p>
      <w:pPr>
        <w:pStyle w:val="ListParagraph"/>
        <w:numPr>
          <w:ilvl w:val="0"/>
          <w:numId w:val="2"/>
        </w:numPr>
        <w:spacing w:after="60" w:before="60"/>
      </w:pPr>
      <w:r>
        <w:rPr>
          <w:rFonts w:ascii="Arial" w:cs="Arial" w:eastAsia="Arial" w:hAnsi="Arial"/>
          <w:sz w:val="22"/>
          <w:szCs w:val="22"/>
        </w:rPr>
        <w:t xml:space="preserve">Comparação entre valor de compra, valor atual e variação total (R$ e %)</w:t>
      </w:r>
    </w:p>
    <w:p>
      <w:pPr>
        <w:pStyle w:val="Heading2"/>
        <w:spacing w:after="120" w:before="360"/>
      </w:pPr>
      <w:r>
        <w:rPr>
          <w:rFonts w:ascii="Arial" w:cs="Arial" w:eastAsia="Arial" w:hAnsi="Arial"/>
          <w:b/>
          <w:bCs/>
          <w:color w:val="2E6DA4"/>
          <w:sz w:val="26"/>
          <w:szCs w:val="26"/>
        </w:rPr>
        <w:t xml:space="preserve">8.5 Custos Associados ao Bem</w:t>
      </w:r>
    </w:p>
    <w:p>
      <w:pPr>
        <w:spacing w:after="80" w:before="80"/>
      </w:pPr>
      <w:r>
        <w:rPr>
          <w:rFonts w:ascii="Arial" w:cs="Arial" w:eastAsia="Arial" w:hAnsi="Arial"/>
          <w:sz w:val="22"/>
          <w:szCs w:val="22"/>
        </w:rPr>
        <w:t xml:space="preserve">O sistema deve permitir vincular transações existentes do extrato a um bem específico. Exemplos:</w:t>
      </w:r>
    </w:p>
    <w:p>
      <w:pPr>
        <w:pStyle w:val="ListParagraph"/>
        <w:numPr>
          <w:ilvl w:val="0"/>
          <w:numId w:val="2"/>
        </w:numPr>
        <w:spacing w:after="60" w:before="60"/>
      </w:pPr>
      <w:r>
        <w:rPr>
          <w:rFonts w:ascii="Arial" w:cs="Arial" w:eastAsia="Arial" w:hAnsi="Arial"/>
          <w:sz w:val="22"/>
          <w:szCs w:val="22"/>
        </w:rPr>
        <w:t xml:space="preserve">IPVA, IPTU, seguro, manutenção, combustível, licenciamento, financiamento</w:t>
      </w:r>
    </w:p>
    <w:p>
      <w:pPr>
        <w:pStyle w:val="ListParagraph"/>
        <w:numPr>
          <w:ilvl w:val="0"/>
          <w:numId w:val="2"/>
        </w:numPr>
        <w:spacing w:after="60" w:before="60"/>
      </w:pPr>
      <w:r>
        <w:rPr>
          <w:rFonts w:ascii="Arial" w:cs="Arial" w:eastAsia="Arial" w:hAnsi="Arial"/>
          <w:sz w:val="22"/>
          <w:szCs w:val="22"/>
        </w:rPr>
        <w:t xml:space="preserve">Ao vincular, as transações aparecem no histórico de custos do bem</w:t>
      </w:r>
    </w:p>
    <w:p>
      <w:pPr>
        <w:pStyle w:val="ListParagraph"/>
        <w:numPr>
          <w:ilvl w:val="0"/>
          <w:numId w:val="2"/>
        </w:numPr>
        <w:spacing w:after="60" w:before="60"/>
      </w:pPr>
      <w:r>
        <w:rPr>
          <w:rFonts w:ascii="Arial" w:cs="Arial" w:eastAsia="Arial" w:hAnsi="Arial"/>
          <w:sz w:val="22"/>
          <w:szCs w:val="22"/>
        </w:rPr>
        <w:t xml:space="preserve">Dashboard do bem exibe: valor atual | total gasto desde a compra | custo médio mensal | custo de posse total</w:t>
      </w:r>
    </w:p>
    <w:p>
      <w:pPr>
        <w:pStyle w:val="ListParagraph"/>
        <w:numPr>
          <w:ilvl w:val="0"/>
          <w:numId w:val="2"/>
        </w:numPr>
        <w:spacing w:after="60" w:before="60"/>
      </w:pPr>
      <w:r>
        <w:rPr>
          <w:rFonts w:ascii="Arial" w:cs="Arial" w:eastAsia="Arial" w:hAnsi="Arial"/>
          <w:sz w:val="22"/>
          <w:szCs w:val="22"/>
        </w:rPr>
        <w:t xml:space="preserve">Gráfico de custo acumulado por bem ao longo dos anos</w:t>
      </w:r>
    </w:p>
    <w:p>
      <w:pPr>
        <w:pStyle w:val="Heading2"/>
        <w:spacing w:after="120" w:before="360"/>
      </w:pPr>
      <w:r>
        <w:rPr>
          <w:rFonts w:ascii="Arial" w:cs="Arial" w:eastAsia="Arial" w:hAnsi="Arial"/>
          <w:b/>
          <w:bCs/>
          <w:color w:val="2E6DA4"/>
          <w:sz w:val="26"/>
          <w:szCs w:val="26"/>
        </w:rPr>
        <w:t xml:space="preserve">8.6 Integração com Tabela FIPE</w:t>
      </w:r>
    </w:p>
    <w:p>
      <w:pPr>
        <w:pStyle w:val="ListParagraph"/>
        <w:numPr>
          <w:ilvl w:val="0"/>
          <w:numId w:val="2"/>
        </w:numPr>
        <w:spacing w:after="60" w:before="60"/>
      </w:pPr>
      <w:r>
        <w:rPr>
          <w:rFonts w:ascii="Arial" w:cs="Arial" w:eastAsia="Arial" w:hAnsi="Arial"/>
          <w:sz w:val="22"/>
          <w:szCs w:val="22"/>
        </w:rPr>
        <w:t xml:space="preserve">API de consulta FIPE para veículos (marca, modelo, ano, combustível)</w:t>
      </w:r>
    </w:p>
    <w:p>
      <w:pPr>
        <w:pStyle w:val="ListParagraph"/>
        <w:numPr>
          <w:ilvl w:val="0"/>
          <w:numId w:val="2"/>
        </w:numPr>
        <w:spacing w:after="60" w:before="60"/>
      </w:pPr>
      <w:r>
        <w:rPr>
          <w:rFonts w:ascii="Arial" w:cs="Arial" w:eastAsia="Arial" w:hAnsi="Arial"/>
          <w:sz w:val="22"/>
          <w:szCs w:val="22"/>
        </w:rPr>
        <w:t xml:space="preserve">Busca manual: usuário informa os dados do veículo, sistema consulta FIPE e salva o valor</w:t>
      </w:r>
    </w:p>
    <w:p>
      <w:pPr>
        <w:pStyle w:val="ListParagraph"/>
        <w:numPr>
          <w:ilvl w:val="0"/>
          <w:numId w:val="2"/>
        </w:numPr>
        <w:spacing w:after="60" w:before="60"/>
      </w:pPr>
      <w:r>
        <w:rPr>
          <w:rFonts w:ascii="Arial" w:cs="Arial" w:eastAsia="Arial" w:hAnsi="Arial"/>
          <w:sz w:val="22"/>
          <w:szCs w:val="22"/>
        </w:rPr>
        <w:t xml:space="preserve">Atualização periódica configurável: sistema pode lembrar o usuário de atualizar o valor anualmente</w:t>
      </w:r>
    </w:p>
    <w:p>
      <w:pPr>
        <w:pStyle w:val="ListParagraph"/>
        <w:numPr>
          <w:ilvl w:val="0"/>
          <w:numId w:val="2"/>
        </w:numPr>
        <w:spacing w:after="60" w:before="60"/>
      </w:pPr>
      <w:r>
        <w:rPr>
          <w:rFonts w:ascii="Arial" w:cs="Arial" w:eastAsia="Arial" w:hAnsi="Arial"/>
          <w:sz w:val="22"/>
          <w:szCs w:val="22"/>
        </w:rPr>
        <w:t xml:space="preserve">Histórico de todos os valores FIPE consultados salvos para compor o gráfico temporal</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9. M6 — Carteira de Investimentos</w:t>
      </w:r>
    </w:p>
    <w:p>
      <w:pPr>
        <w:pStyle w:val="Heading2"/>
        <w:spacing w:after="120" w:before="360"/>
      </w:pPr>
      <w:r>
        <w:rPr>
          <w:rFonts w:ascii="Arial" w:cs="Arial" w:eastAsia="Arial" w:hAnsi="Arial"/>
          <w:b/>
          <w:bCs/>
          <w:color w:val="2E6DA4"/>
          <w:sz w:val="26"/>
          <w:szCs w:val="26"/>
        </w:rPr>
        <w:t xml:space="preserve">9.1 Visão Geral</w:t>
      </w:r>
    </w:p>
    <w:p>
      <w:pPr>
        <w:spacing w:after="80" w:before="80"/>
      </w:pPr>
      <w:r>
        <w:rPr>
          <w:rFonts w:ascii="Arial" w:cs="Arial" w:eastAsia="Arial" w:hAnsi="Arial"/>
          <w:sz w:val="22"/>
          <w:szCs w:val="22"/>
        </w:rPr>
        <w:t xml:space="preserve">O módulo de investimentos permite acompanhar a carteira de renda variável (ações, FIIs, ETFs, BDRs) e renda fixa (Tesouro Direto, CDB, LCI/LCA, debêntures), com cálculo automático de rentabilidade e proventos.</w:t>
      </w:r>
    </w:p>
    <w:p>
      <w:pPr>
        <w:pStyle w:val="Heading2"/>
        <w:spacing w:after="120" w:before="360"/>
      </w:pPr>
      <w:r>
        <w:rPr>
          <w:rFonts w:ascii="Arial" w:cs="Arial" w:eastAsia="Arial" w:hAnsi="Arial"/>
          <w:b/>
          <w:bCs/>
          <w:color w:val="2E6DA4"/>
          <w:sz w:val="26"/>
          <w:szCs w:val="26"/>
        </w:rPr>
        <w:t xml:space="preserve">9.2 Renda Variável — Operações</w:t>
      </w:r>
    </w:p>
    <w:p>
      <w:pPr>
        <w:pStyle w:val="ListParagraph"/>
        <w:numPr>
          <w:ilvl w:val="0"/>
          <w:numId w:val="2"/>
        </w:numPr>
        <w:spacing w:after="60" w:before="60"/>
      </w:pPr>
      <w:r>
        <w:rPr>
          <w:rFonts w:ascii="Arial" w:cs="Arial" w:eastAsia="Arial" w:hAnsi="Arial"/>
          <w:sz w:val="22"/>
          <w:szCs w:val="22"/>
        </w:rPr>
        <w:t xml:space="preserve">Cadastro de operações: Compra | Venda | Bonificação | Grupamento | Desdobramento | Transferência de custódia</w:t>
      </w:r>
    </w:p>
    <w:p>
      <w:pPr>
        <w:pStyle w:val="ListParagraph"/>
        <w:numPr>
          <w:ilvl w:val="0"/>
          <w:numId w:val="2"/>
        </w:numPr>
        <w:spacing w:after="60" w:before="60"/>
      </w:pPr>
      <w:r>
        <w:rPr>
          <w:rFonts w:ascii="Arial" w:cs="Arial" w:eastAsia="Arial" w:hAnsi="Arial"/>
          <w:sz w:val="22"/>
          <w:szCs w:val="22"/>
        </w:rPr>
        <w:t xml:space="preserve">Campos: ticker, data, tipo, quantidade, preço unitário, corretagem, emolumentos</w:t>
      </w:r>
    </w:p>
    <w:p>
      <w:pPr>
        <w:pStyle w:val="ListParagraph"/>
        <w:numPr>
          <w:ilvl w:val="0"/>
          <w:numId w:val="2"/>
        </w:numPr>
        <w:spacing w:after="60" w:before="60"/>
      </w:pPr>
      <w:r>
        <w:rPr>
          <w:rFonts w:ascii="Arial" w:cs="Arial" w:eastAsia="Arial" w:hAnsi="Arial"/>
          <w:sz w:val="22"/>
          <w:szCs w:val="22"/>
        </w:rPr>
        <w:t xml:space="preserve">Importação de nota de corretagem em PDF (template por corretora)</w:t>
      </w:r>
    </w:p>
    <w:p>
      <w:pPr>
        <w:pStyle w:val="ListParagraph"/>
        <w:numPr>
          <w:ilvl w:val="0"/>
          <w:numId w:val="2"/>
        </w:numPr>
        <w:spacing w:after="60" w:before="60"/>
      </w:pPr>
      <w:r>
        <w:rPr>
          <w:rFonts w:ascii="Arial" w:cs="Arial" w:eastAsia="Arial" w:hAnsi="Arial"/>
          <w:sz w:val="22"/>
          <w:szCs w:val="22"/>
        </w:rPr>
        <w:t xml:space="preserve">Cálculo automático de preço médio por ativo com histórico de ajustes</w:t>
      </w:r>
    </w:p>
    <w:p>
      <w:pPr>
        <w:pStyle w:val="ListParagraph"/>
        <w:numPr>
          <w:ilvl w:val="0"/>
          <w:numId w:val="2"/>
        </w:numPr>
        <w:spacing w:after="60" w:before="60"/>
      </w:pPr>
      <w:r>
        <w:rPr>
          <w:rFonts w:ascii="Arial" w:cs="Arial" w:eastAsia="Arial" w:hAnsi="Arial"/>
          <w:sz w:val="22"/>
          <w:szCs w:val="22"/>
        </w:rPr>
        <w:t xml:space="preserve">Cálculo de IR: apuração mensal, swing trade vs day trade, isenção para vendas &lt; R$20k/mês</w:t>
      </w:r>
    </w:p>
    <w:p>
      <w:pPr>
        <w:pStyle w:val="Heading2"/>
        <w:spacing w:after="120" w:before="360"/>
      </w:pPr>
      <w:r>
        <w:rPr>
          <w:rFonts w:ascii="Arial" w:cs="Arial" w:eastAsia="Arial" w:hAnsi="Arial"/>
          <w:b/>
          <w:bCs/>
          <w:color w:val="2E6DA4"/>
          <w:sz w:val="26"/>
          <w:szCs w:val="26"/>
        </w:rPr>
        <w:t xml:space="preserve">9.3 Renda Variável — Posição Atual</w:t>
      </w:r>
    </w:p>
    <w:p>
      <w:pPr>
        <w:pStyle w:val="ListParagraph"/>
        <w:numPr>
          <w:ilvl w:val="0"/>
          <w:numId w:val="2"/>
        </w:numPr>
        <w:spacing w:after="60" w:before="60"/>
      </w:pPr>
      <w:r>
        <w:rPr>
          <w:rFonts w:ascii="Arial" w:cs="Arial" w:eastAsia="Arial" w:hAnsi="Arial"/>
          <w:sz w:val="22"/>
          <w:szCs w:val="22"/>
        </w:rPr>
        <w:t xml:space="preserve">Para cada ativo: quantidade | preço médio | preço atual (API) | valor de mercado | rentabilidade (R$ e %)</w:t>
      </w:r>
    </w:p>
    <w:p>
      <w:pPr>
        <w:pStyle w:val="ListParagraph"/>
        <w:numPr>
          <w:ilvl w:val="0"/>
          <w:numId w:val="2"/>
        </w:numPr>
        <w:spacing w:after="60" w:before="60"/>
      </w:pPr>
      <w:r>
        <w:rPr>
          <w:rFonts w:ascii="Arial" w:cs="Arial" w:eastAsia="Arial" w:hAnsi="Arial"/>
          <w:sz w:val="22"/>
          <w:szCs w:val="22"/>
        </w:rPr>
        <w:t xml:space="preserve">Rentabilidade acumulada total da carteira</w:t>
      </w:r>
    </w:p>
    <w:p>
      <w:pPr>
        <w:pStyle w:val="ListParagraph"/>
        <w:numPr>
          <w:ilvl w:val="0"/>
          <w:numId w:val="2"/>
        </w:numPr>
        <w:spacing w:after="60" w:before="60"/>
      </w:pPr>
      <w:r>
        <w:rPr>
          <w:rFonts w:ascii="Arial" w:cs="Arial" w:eastAsia="Arial" w:hAnsi="Arial"/>
          <w:sz w:val="22"/>
          <w:szCs w:val="22"/>
        </w:rPr>
        <w:t xml:space="preserve">Comparação vs benchmark: CDI, IPCA, IBOV, IFIX</w:t>
      </w:r>
    </w:p>
    <w:p>
      <w:pPr>
        <w:pStyle w:val="ListParagraph"/>
        <w:numPr>
          <w:ilvl w:val="0"/>
          <w:numId w:val="2"/>
        </w:numPr>
        <w:spacing w:after="60" w:before="60"/>
      </w:pPr>
      <w:r>
        <w:rPr>
          <w:rFonts w:ascii="Arial" w:cs="Arial" w:eastAsia="Arial" w:hAnsi="Arial"/>
          <w:sz w:val="22"/>
          <w:szCs w:val="22"/>
        </w:rPr>
        <w:t xml:space="preserve">Gráfico de rentabilidade da carteira vs benchmarks no período</w:t>
      </w:r>
    </w:p>
    <w:p>
      <w:pPr>
        <w:pStyle w:val="ListParagraph"/>
        <w:numPr>
          <w:ilvl w:val="0"/>
          <w:numId w:val="2"/>
        </w:numPr>
        <w:spacing w:after="60" w:before="60"/>
      </w:pPr>
      <w:r>
        <w:rPr>
          <w:rFonts w:ascii="Arial" w:cs="Arial" w:eastAsia="Arial" w:hAnsi="Arial"/>
          <w:sz w:val="22"/>
          <w:szCs w:val="22"/>
        </w:rPr>
        <w:t xml:space="preserve">Visualização por setor (Financeiro, Energia, Consumo etc.)</w:t>
      </w:r>
    </w:p>
    <w:p>
      <w:pPr>
        <w:pStyle w:val="Heading2"/>
        <w:spacing w:after="120" w:before="360"/>
      </w:pPr>
      <w:r>
        <w:rPr>
          <w:rFonts w:ascii="Arial" w:cs="Arial" w:eastAsia="Arial" w:hAnsi="Arial"/>
          <w:b/>
          <w:bCs/>
          <w:color w:val="2E6DA4"/>
          <w:sz w:val="26"/>
          <w:szCs w:val="26"/>
        </w:rPr>
        <w:t xml:space="preserve">9.4 Integração com APIs de Cotação</w:t>
      </w:r>
    </w:p>
    <w:p>
      <w:pPr>
        <w:pStyle w:val="ListParagraph"/>
        <w:numPr>
          <w:ilvl w:val="0"/>
          <w:numId w:val="2"/>
        </w:numPr>
        <w:spacing w:after="60" w:before="60"/>
      </w:pPr>
      <w:r>
        <w:rPr>
          <w:rFonts w:ascii="Arial" w:cs="Arial" w:eastAsia="Arial" w:hAnsi="Arial"/>
          <w:sz w:val="22"/>
          <w:szCs w:val="22"/>
        </w:rPr>
        <w:t xml:space="preserve">Busca de cotação em tempo real para ações listadas na B3</w:t>
      </w:r>
    </w:p>
    <w:p>
      <w:pPr>
        <w:pStyle w:val="ListParagraph"/>
        <w:numPr>
          <w:ilvl w:val="0"/>
          <w:numId w:val="2"/>
        </w:numPr>
        <w:spacing w:after="60" w:before="60"/>
      </w:pPr>
      <w:r>
        <w:rPr>
          <w:rFonts w:ascii="Arial" w:cs="Arial" w:eastAsia="Arial" w:hAnsi="Arial"/>
          <w:sz w:val="22"/>
          <w:szCs w:val="22"/>
        </w:rPr>
        <w:t xml:space="preserve">APIs sugeridas: Yahoo Finance, Brapi.dev, Alpha Vantage, HG Brasil Finance</w:t>
      </w:r>
    </w:p>
    <w:p>
      <w:pPr>
        <w:pStyle w:val="ListParagraph"/>
        <w:numPr>
          <w:ilvl w:val="0"/>
          <w:numId w:val="2"/>
        </w:numPr>
        <w:spacing w:after="60" w:before="60"/>
      </w:pPr>
      <w:r>
        <w:rPr>
          <w:rFonts w:ascii="Arial" w:cs="Arial" w:eastAsia="Arial" w:hAnsi="Arial"/>
          <w:sz w:val="22"/>
          <w:szCs w:val="22"/>
        </w:rPr>
        <w:t xml:space="preserve">Atualização de cotação sob demanda e/ou automática em segundo plano</w:t>
      </w:r>
    </w:p>
    <w:p>
      <w:pPr>
        <w:pStyle w:val="ListParagraph"/>
        <w:numPr>
          <w:ilvl w:val="0"/>
          <w:numId w:val="2"/>
        </w:numPr>
        <w:spacing w:after="60" w:before="60"/>
      </w:pPr>
      <w:r>
        <w:rPr>
          <w:rFonts w:ascii="Arial" w:cs="Arial" w:eastAsia="Arial" w:hAnsi="Arial"/>
          <w:sz w:val="22"/>
          <w:szCs w:val="22"/>
        </w:rPr>
        <w:t xml:space="preserve">Histórico de cotações armazenado localmente para gráficos de desempenho</w:t>
      </w:r>
    </w:p>
    <w:p>
      <w:pPr>
        <w:pStyle w:val="Heading2"/>
        <w:spacing w:after="120" w:before="360"/>
      </w:pPr>
      <w:r>
        <w:rPr>
          <w:rFonts w:ascii="Arial" w:cs="Arial" w:eastAsia="Arial" w:hAnsi="Arial"/>
          <w:b/>
          <w:bCs/>
          <w:color w:val="2E6DA4"/>
          <w:sz w:val="26"/>
          <w:szCs w:val="26"/>
        </w:rPr>
        <w:t xml:space="preserve">9.5 Proventos — Dividendos e JCP</w:t>
      </w:r>
    </w:p>
    <w:p>
      <w:pPr>
        <w:pStyle w:val="ListParagraph"/>
        <w:numPr>
          <w:ilvl w:val="0"/>
          <w:numId w:val="2"/>
        </w:numPr>
        <w:spacing w:after="60" w:before="60"/>
      </w:pPr>
      <w:r>
        <w:rPr>
          <w:rFonts w:ascii="Arial" w:cs="Arial" w:eastAsia="Arial" w:hAnsi="Arial"/>
          <w:sz w:val="22"/>
          <w:szCs w:val="22"/>
        </w:rPr>
        <w:t xml:space="preserve">Busca automática via API de: Data Com, Data de Pagamento, Valor por ação, Tipo (Dividendo, JCP, Rendimento, Amortização)</w:t>
      </w:r>
    </w:p>
    <w:p>
      <w:pPr>
        <w:pStyle w:val="ListParagraph"/>
        <w:numPr>
          <w:ilvl w:val="0"/>
          <w:numId w:val="2"/>
        </w:numPr>
        <w:spacing w:after="60" w:before="60"/>
      </w:pPr>
      <w:r>
        <w:rPr>
          <w:rFonts w:ascii="Arial" w:cs="Arial" w:eastAsia="Arial" w:hAnsi="Arial"/>
          <w:sz w:val="22"/>
          <w:szCs w:val="22"/>
        </w:rPr>
        <w:t xml:space="preserve">Cálculo automático do provento a receber: quantidade de ações na Data Com × valor por ação</w:t>
      </w:r>
    </w:p>
    <w:p>
      <w:pPr>
        <w:pStyle w:val="ListParagraph"/>
        <w:numPr>
          <w:ilvl w:val="0"/>
          <w:numId w:val="2"/>
        </w:numPr>
        <w:spacing w:after="60" w:before="60"/>
      </w:pPr>
      <w:r>
        <w:rPr>
          <w:rFonts w:ascii="Arial" w:cs="Arial" w:eastAsia="Arial" w:hAnsi="Arial"/>
          <w:sz w:val="22"/>
          <w:szCs w:val="22"/>
        </w:rPr>
        <w:t xml:space="preserve">Calendário de proventos com visão mensal e anual</w:t>
      </w:r>
    </w:p>
    <w:p>
      <w:pPr>
        <w:pStyle w:val="ListParagraph"/>
        <w:numPr>
          <w:ilvl w:val="0"/>
          <w:numId w:val="2"/>
        </w:numPr>
        <w:spacing w:after="60" w:before="60"/>
      </w:pPr>
      <w:r>
        <w:rPr>
          <w:rFonts w:ascii="Arial" w:cs="Arial" w:eastAsia="Arial" w:hAnsi="Arial"/>
          <w:sz w:val="22"/>
          <w:szCs w:val="22"/>
        </w:rPr>
        <w:t xml:space="preserve">Total de proventos recebidos por mês | ano | ativo</w:t>
      </w:r>
    </w:p>
    <w:p>
      <w:pPr>
        <w:pStyle w:val="ListParagraph"/>
        <w:numPr>
          <w:ilvl w:val="0"/>
          <w:numId w:val="2"/>
        </w:numPr>
        <w:spacing w:after="60" w:before="60"/>
      </w:pPr>
      <w:r>
        <w:rPr>
          <w:rFonts w:ascii="Arial" w:cs="Arial" w:eastAsia="Arial" w:hAnsi="Arial"/>
          <w:sz w:val="22"/>
          <w:szCs w:val="22"/>
        </w:rPr>
        <w:t xml:space="preserve">Gráfico de barras: proventos mensais recebidos vs estimados</w:t>
      </w:r>
    </w:p>
    <w:p>
      <w:pPr>
        <w:pStyle w:val="ListParagraph"/>
        <w:numPr>
          <w:ilvl w:val="0"/>
          <w:numId w:val="2"/>
        </w:numPr>
        <w:spacing w:after="60" w:before="60"/>
      </w:pPr>
      <w:r>
        <w:rPr>
          <w:rFonts w:ascii="Arial" w:cs="Arial" w:eastAsia="Arial" w:hAnsi="Arial"/>
          <w:sz w:val="22"/>
          <w:szCs w:val="22"/>
        </w:rPr>
        <w:t xml:space="preserve">Yield on Cost (YOC) por ativo: proventos recebidos / preço médio de compra</w:t>
      </w:r>
    </w:p>
    <w:p>
      <w:pPr>
        <w:pStyle w:val="Heading2"/>
        <w:spacing w:after="120" w:before="360"/>
      </w:pPr>
      <w:r>
        <w:rPr>
          <w:rFonts w:ascii="Arial" w:cs="Arial" w:eastAsia="Arial" w:hAnsi="Arial"/>
          <w:b/>
          <w:bCs/>
          <w:color w:val="2E6DA4"/>
          <w:sz w:val="26"/>
          <w:szCs w:val="26"/>
        </w:rPr>
        <w:t xml:space="preserve">9.6 Renda Fixa</w:t>
      </w:r>
    </w:p>
    <w:p>
      <w:pPr>
        <w:pStyle w:val="ListParagraph"/>
        <w:numPr>
          <w:ilvl w:val="0"/>
          <w:numId w:val="2"/>
        </w:numPr>
        <w:spacing w:after="60" w:before="60"/>
      </w:pPr>
      <w:r>
        <w:rPr>
          <w:rFonts w:ascii="Arial" w:cs="Arial" w:eastAsia="Arial" w:hAnsi="Arial"/>
          <w:sz w:val="22"/>
          <w:szCs w:val="22"/>
        </w:rPr>
        <w:t xml:space="preserve">Cadastro: tipo, emissor, indexador (CDI%, IPCA+, prefixado), taxa, valor investido, vencimento</w:t>
      </w:r>
    </w:p>
    <w:p>
      <w:pPr>
        <w:pStyle w:val="ListParagraph"/>
        <w:numPr>
          <w:ilvl w:val="0"/>
          <w:numId w:val="2"/>
        </w:numPr>
        <w:spacing w:after="60" w:before="60"/>
      </w:pPr>
      <w:r>
        <w:rPr>
          <w:rFonts w:ascii="Arial" w:cs="Arial" w:eastAsia="Arial" w:hAnsi="Arial"/>
          <w:sz w:val="22"/>
          <w:szCs w:val="22"/>
        </w:rPr>
        <w:t xml:space="preserve">Cálculo de rentabilidade projetada até o vencimento</w:t>
      </w:r>
    </w:p>
    <w:p>
      <w:pPr>
        <w:pStyle w:val="ListParagraph"/>
        <w:numPr>
          <w:ilvl w:val="0"/>
          <w:numId w:val="2"/>
        </w:numPr>
        <w:spacing w:after="60" w:before="60"/>
      </w:pPr>
      <w:r>
        <w:rPr>
          <w:rFonts w:ascii="Arial" w:cs="Arial" w:eastAsia="Arial" w:hAnsi="Arial"/>
          <w:sz w:val="22"/>
          <w:szCs w:val="22"/>
        </w:rPr>
        <w:t xml:space="preserve">Registro de resgates parciais e totais</w:t>
      </w:r>
    </w:p>
    <w:p>
      <w:pPr>
        <w:pStyle w:val="ListParagraph"/>
        <w:numPr>
          <w:ilvl w:val="0"/>
          <w:numId w:val="2"/>
        </w:numPr>
        <w:spacing w:after="60" w:before="60"/>
      </w:pPr>
      <w:r>
        <w:rPr>
          <w:rFonts w:ascii="Arial" w:cs="Arial" w:eastAsia="Arial" w:hAnsi="Arial"/>
          <w:sz w:val="22"/>
          <w:szCs w:val="22"/>
        </w:rPr>
        <w:t xml:space="preserve">Valor atual estimado com base no indexador e taxa</w:t>
      </w:r>
    </w:p>
    <w:p>
      <w:pPr>
        <w:pStyle w:val="Heading2"/>
        <w:spacing w:after="120" w:before="360"/>
      </w:pPr>
      <w:r>
        <w:rPr>
          <w:rFonts w:ascii="Arial" w:cs="Arial" w:eastAsia="Arial" w:hAnsi="Arial"/>
          <w:b/>
          <w:bCs/>
          <w:color w:val="2E6DA4"/>
          <w:sz w:val="26"/>
          <w:szCs w:val="26"/>
        </w:rPr>
        <w:t xml:space="preserve">9.7 Dashboard de Investimentos</w:t>
      </w:r>
    </w:p>
    <w:p>
      <w:pPr>
        <w:pStyle w:val="ListParagraph"/>
        <w:numPr>
          <w:ilvl w:val="0"/>
          <w:numId w:val="2"/>
        </w:numPr>
        <w:spacing w:after="60" w:before="60"/>
      </w:pPr>
      <w:r>
        <w:rPr>
          <w:rFonts w:ascii="Arial" w:cs="Arial" w:eastAsia="Arial" w:hAnsi="Arial"/>
          <w:sz w:val="22"/>
          <w:szCs w:val="22"/>
        </w:rPr>
        <w:t xml:space="preserve">Patrimônio total investido e valor de mercado atual</w:t>
      </w:r>
    </w:p>
    <w:p>
      <w:pPr>
        <w:pStyle w:val="ListParagraph"/>
        <w:numPr>
          <w:ilvl w:val="0"/>
          <w:numId w:val="2"/>
        </w:numPr>
        <w:spacing w:after="60" w:before="60"/>
      </w:pPr>
      <w:r>
        <w:rPr>
          <w:rFonts w:ascii="Arial" w:cs="Arial" w:eastAsia="Arial" w:hAnsi="Arial"/>
          <w:sz w:val="22"/>
          <w:szCs w:val="22"/>
        </w:rPr>
        <w:t xml:space="preserve">Rentabilidade total da carteira: histórica e anualizada</w:t>
      </w:r>
    </w:p>
    <w:p>
      <w:pPr>
        <w:pStyle w:val="ListParagraph"/>
        <w:numPr>
          <w:ilvl w:val="0"/>
          <w:numId w:val="2"/>
        </w:numPr>
        <w:spacing w:after="60" w:before="60"/>
      </w:pPr>
      <w:r>
        <w:rPr>
          <w:rFonts w:ascii="Arial" w:cs="Arial" w:eastAsia="Arial" w:hAnsi="Arial"/>
          <w:sz w:val="22"/>
          <w:szCs w:val="22"/>
        </w:rPr>
        <w:t xml:space="preserve">Alocação por tipo de ativo (pizza/donut)</w:t>
      </w:r>
    </w:p>
    <w:p>
      <w:pPr>
        <w:pStyle w:val="ListParagraph"/>
        <w:numPr>
          <w:ilvl w:val="0"/>
          <w:numId w:val="2"/>
        </w:numPr>
        <w:spacing w:after="60" w:before="60"/>
      </w:pPr>
      <w:r>
        <w:rPr>
          <w:rFonts w:ascii="Arial" w:cs="Arial" w:eastAsia="Arial" w:hAnsi="Arial"/>
          <w:sz w:val="22"/>
          <w:szCs w:val="22"/>
        </w:rPr>
        <w:t xml:space="preserve">Tabela da carteira com filtros e ordenação por qualquer coluna</w:t>
      </w:r>
    </w:p>
    <w:p>
      <w:pPr>
        <w:pStyle w:val="ListParagraph"/>
        <w:numPr>
          <w:ilvl w:val="0"/>
          <w:numId w:val="2"/>
        </w:numPr>
        <w:spacing w:after="60" w:before="60"/>
      </w:pPr>
      <w:r>
        <w:rPr>
          <w:rFonts w:ascii="Arial" w:cs="Arial" w:eastAsia="Arial" w:hAnsi="Arial"/>
          <w:sz w:val="22"/>
          <w:szCs w:val="22"/>
        </w:rPr>
        <w:t xml:space="preserve">Gráfico de proventos mensais (últimos 12 meses + próximos 3 meses estimados)</w:t>
      </w:r>
    </w:p>
    <w:p>
      <w:pPr>
        <w:pStyle w:val="ListParagraph"/>
        <w:numPr>
          <w:ilvl w:val="0"/>
          <w:numId w:val="2"/>
        </w:numPr>
        <w:spacing w:after="60" w:before="60"/>
      </w:pPr>
      <w:r>
        <w:rPr>
          <w:rFonts w:ascii="Arial" w:cs="Arial" w:eastAsia="Arial" w:hAnsi="Arial"/>
          <w:sz w:val="22"/>
          <w:szCs w:val="22"/>
        </w:rPr>
        <w:t xml:space="preserve">Filtros: período, tipo de ativo, setor, ticker</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10. M7 — Carteira de Criptomoedas</w:t>
      </w:r>
    </w:p>
    <w:p>
      <w:pPr>
        <w:pStyle w:val="Heading2"/>
        <w:spacing w:after="120" w:before="360"/>
      </w:pPr>
      <w:r>
        <w:rPr>
          <w:rFonts w:ascii="Arial" w:cs="Arial" w:eastAsia="Arial" w:hAnsi="Arial"/>
          <w:b/>
          <w:bCs/>
          <w:color w:val="2E6DA4"/>
          <w:sz w:val="26"/>
          <w:szCs w:val="26"/>
        </w:rPr>
        <w:t xml:space="preserve">10.1 Visão Geral</w:t>
      </w:r>
    </w:p>
    <w:p>
      <w:pPr>
        <w:spacing w:after="80" w:before="80"/>
      </w:pPr>
      <w:r>
        <w:rPr>
          <w:rFonts w:ascii="Arial" w:cs="Arial" w:eastAsia="Arial" w:hAnsi="Arial"/>
          <w:sz w:val="22"/>
          <w:szCs w:val="22"/>
        </w:rPr>
        <w:t xml:space="preserve">O módulo de cripto permite registrar e acompanhar a carteira de criptomoedas do usuário, com cotação em tempo real via API pública, cálculo de rentabilidade por ativo e visão consolidada do patrimônio em cripto dentro do dashboard principal.</w:t>
      </w:r>
    </w:p>
    <w:p>
      <w:pPr>
        <w:pStyle w:val="Heading2"/>
        <w:spacing w:after="120" w:before="360"/>
      </w:pPr>
      <w:r>
        <w:rPr>
          <w:rFonts w:ascii="Arial" w:cs="Arial" w:eastAsia="Arial" w:hAnsi="Arial"/>
          <w:b/>
          <w:bCs/>
          <w:color w:val="2E6DA4"/>
          <w:sz w:val="26"/>
          <w:szCs w:val="26"/>
        </w:rPr>
        <w:t xml:space="preserve">10.2 Registro de Operações</w:t>
      </w:r>
    </w:p>
    <w:p>
      <w:pPr>
        <w:pStyle w:val="ListParagraph"/>
        <w:numPr>
          <w:ilvl w:val="0"/>
          <w:numId w:val="2"/>
        </w:numPr>
        <w:spacing w:after="60" w:before="60"/>
      </w:pPr>
      <w:r>
        <w:rPr>
          <w:rFonts w:ascii="Arial" w:cs="Arial" w:eastAsia="Arial" w:hAnsi="Arial"/>
          <w:sz w:val="22"/>
          <w:szCs w:val="22"/>
        </w:rPr>
        <w:t xml:space="preserve">Cadastro manual de operações: Compra | Venda | Transferência entre carteiras | Staking/Reward | Airdrops</w:t>
      </w:r>
    </w:p>
    <w:p>
      <w:pPr>
        <w:pStyle w:val="ListParagraph"/>
        <w:numPr>
          <w:ilvl w:val="0"/>
          <w:numId w:val="2"/>
        </w:numPr>
        <w:spacing w:after="60" w:before="60"/>
      </w:pPr>
      <w:r>
        <w:rPr>
          <w:rFonts w:ascii="Arial" w:cs="Arial" w:eastAsia="Arial" w:hAnsi="Arial"/>
          <w:sz w:val="22"/>
          <w:szCs w:val="22"/>
        </w:rPr>
        <w:t xml:space="preserve">Campos: moeda (ex: BTC, ETH, SOL), data, tipo, quantidade, preço unitário em BRL ou USD, exchange/carteira de origem</w:t>
      </w:r>
    </w:p>
    <w:p>
      <w:pPr>
        <w:pStyle w:val="ListParagraph"/>
        <w:numPr>
          <w:ilvl w:val="0"/>
          <w:numId w:val="2"/>
        </w:numPr>
        <w:spacing w:after="60" w:before="60"/>
      </w:pPr>
      <w:r>
        <w:rPr>
          <w:rFonts w:ascii="Arial" w:cs="Arial" w:eastAsia="Arial" w:hAnsi="Arial"/>
          <w:sz w:val="22"/>
          <w:szCs w:val="22"/>
        </w:rPr>
        <w:t xml:space="preserve">Importação de histórico via CSV exportado das principais exchanges: Binance, Coinbase, Kraken, Mercado Bitcoin, Foxbit</w:t>
      </w:r>
    </w:p>
    <w:p>
      <w:pPr>
        <w:pStyle w:val="ListParagraph"/>
        <w:numPr>
          <w:ilvl w:val="0"/>
          <w:numId w:val="2"/>
        </w:numPr>
        <w:spacing w:after="60" w:before="60"/>
      </w:pPr>
      <w:r>
        <w:rPr>
          <w:rFonts w:ascii="Arial" w:cs="Arial" w:eastAsia="Arial" w:hAnsi="Arial"/>
          <w:sz w:val="22"/>
          <w:szCs w:val="22"/>
        </w:rPr>
        <w:t xml:space="preserve">Cada exchange terá um template de CSV mapeado, similar ao modelo de bancos</w:t>
      </w:r>
    </w:p>
    <w:p>
      <w:pPr>
        <w:pStyle w:val="ListParagraph"/>
        <w:numPr>
          <w:ilvl w:val="0"/>
          <w:numId w:val="2"/>
        </w:numPr>
        <w:spacing w:after="60" w:before="60"/>
      </w:pPr>
      <w:r>
        <w:rPr>
          <w:rFonts w:ascii="Arial" w:cs="Arial" w:eastAsia="Arial" w:hAnsi="Arial"/>
          <w:sz w:val="22"/>
          <w:szCs w:val="22"/>
        </w:rPr>
        <w:t xml:space="preserve">Conversão automática de valores em USD para BRL usando cotação do dólar na data da operação</w:t>
      </w:r>
    </w:p>
    <w:p>
      <w:pPr>
        <w:pStyle w:val="Heading2"/>
        <w:spacing w:after="120" w:before="360"/>
      </w:pPr>
      <w:r>
        <w:rPr>
          <w:rFonts w:ascii="Arial" w:cs="Arial" w:eastAsia="Arial" w:hAnsi="Arial"/>
          <w:b/>
          <w:bCs/>
          <w:color w:val="2E6DA4"/>
          <w:sz w:val="26"/>
          <w:szCs w:val="26"/>
        </w:rPr>
        <w:t xml:space="preserve">10.3 Cotação em Tempo Real</w:t>
      </w:r>
    </w:p>
    <w:p>
      <w:pPr>
        <w:pStyle w:val="ListParagraph"/>
        <w:numPr>
          <w:ilvl w:val="0"/>
          <w:numId w:val="2"/>
        </w:numPr>
        <w:spacing w:after="60" w:before="60"/>
      </w:pPr>
      <w:r>
        <w:rPr>
          <w:rFonts w:ascii="Arial" w:cs="Arial" w:eastAsia="Arial" w:hAnsi="Arial"/>
          <w:sz w:val="22"/>
          <w:szCs w:val="22"/>
        </w:rPr>
        <w:t xml:space="preserve">Integração com CoinGecko API (free tier) para cotação de qualquer criptomoeda</w:t>
      </w:r>
    </w:p>
    <w:p>
      <w:pPr>
        <w:pStyle w:val="ListParagraph"/>
        <w:numPr>
          <w:ilvl w:val="0"/>
          <w:numId w:val="2"/>
        </w:numPr>
        <w:spacing w:after="60" w:before="60"/>
      </w:pPr>
      <w:r>
        <w:rPr>
          <w:rFonts w:ascii="Arial" w:cs="Arial" w:eastAsia="Arial" w:hAnsi="Arial"/>
          <w:sz w:val="22"/>
          <w:szCs w:val="22"/>
        </w:rPr>
        <w:t xml:space="preserve">Atualização de cotação sob demanda (botão de refresh) — sem polling automático no MVP para não ultrapassar limite de requisições</w:t>
      </w:r>
    </w:p>
    <w:p>
      <w:pPr>
        <w:pStyle w:val="ListParagraph"/>
        <w:numPr>
          <w:ilvl w:val="0"/>
          <w:numId w:val="2"/>
        </w:numPr>
        <w:spacing w:after="60" w:before="60"/>
      </w:pPr>
      <w:r>
        <w:rPr>
          <w:rFonts w:ascii="Arial" w:cs="Arial" w:eastAsia="Arial" w:hAnsi="Arial"/>
          <w:sz w:val="22"/>
          <w:szCs w:val="22"/>
        </w:rPr>
        <w:t xml:space="preserve">Suporte a mais de 10.000 moedas listadas na CoinGecko</w:t>
      </w:r>
    </w:p>
    <w:p>
      <w:pPr>
        <w:pStyle w:val="ListParagraph"/>
        <w:numPr>
          <w:ilvl w:val="0"/>
          <w:numId w:val="2"/>
        </w:numPr>
        <w:spacing w:after="60" w:before="60"/>
      </w:pPr>
      <w:r>
        <w:rPr>
          <w:rFonts w:ascii="Arial" w:cs="Arial" w:eastAsia="Arial" w:hAnsi="Arial"/>
          <w:sz w:val="22"/>
          <w:szCs w:val="22"/>
        </w:rPr>
        <w:t xml:space="preserve">Histórico de preços para gráficos de evolução do ativo</w:t>
      </w:r>
    </w:p>
    <w:p>
      <w:pPr>
        <w:pStyle w:val="Heading2"/>
        <w:spacing w:after="120" w:before="360"/>
      </w:pPr>
      <w:r>
        <w:rPr>
          <w:rFonts w:ascii="Arial" w:cs="Arial" w:eastAsia="Arial" w:hAnsi="Arial"/>
          <w:b/>
          <w:bCs/>
          <w:color w:val="2E6DA4"/>
          <w:sz w:val="26"/>
          <w:szCs w:val="26"/>
        </w:rPr>
        <w:t xml:space="preserve">10.4 Posição e Rentabilidade</w:t>
      </w:r>
    </w:p>
    <w:p>
      <w:pPr>
        <w:pStyle w:val="ListParagraph"/>
        <w:numPr>
          <w:ilvl w:val="0"/>
          <w:numId w:val="2"/>
        </w:numPr>
        <w:spacing w:after="60" w:before="60"/>
      </w:pPr>
      <w:r>
        <w:rPr>
          <w:rFonts w:ascii="Arial" w:cs="Arial" w:eastAsia="Arial" w:hAnsi="Arial"/>
          <w:sz w:val="22"/>
          <w:szCs w:val="22"/>
        </w:rPr>
        <w:t xml:space="preserve">Para cada ativo: quantidade total | preço médio de compra | preço atual | valor de mercado | lucro/prejuízo em R$ e %</w:t>
      </w:r>
    </w:p>
    <w:p>
      <w:pPr>
        <w:pStyle w:val="ListParagraph"/>
        <w:numPr>
          <w:ilvl w:val="0"/>
          <w:numId w:val="2"/>
        </w:numPr>
        <w:spacing w:after="60" w:before="60"/>
      </w:pPr>
      <w:r>
        <w:rPr>
          <w:rFonts w:ascii="Arial" w:cs="Arial" w:eastAsia="Arial" w:hAnsi="Arial"/>
          <w:sz w:val="22"/>
          <w:szCs w:val="22"/>
        </w:rPr>
        <w:t xml:space="preserve">Rentabilidade total da carteira cripto</w:t>
      </w:r>
    </w:p>
    <w:p>
      <w:pPr>
        <w:pStyle w:val="ListParagraph"/>
        <w:numPr>
          <w:ilvl w:val="0"/>
          <w:numId w:val="2"/>
        </w:numPr>
        <w:spacing w:after="60" w:before="60"/>
      </w:pPr>
      <w:r>
        <w:rPr>
          <w:rFonts w:ascii="Arial" w:cs="Arial" w:eastAsia="Arial" w:hAnsi="Arial"/>
          <w:sz w:val="22"/>
          <w:szCs w:val="22"/>
        </w:rPr>
        <w:t xml:space="preserve">Separação entre moedas (BTC, ETH...) e stablecoins (USDT, USDC, BRL digital)</w:t>
      </w:r>
    </w:p>
    <w:p>
      <w:pPr>
        <w:pStyle w:val="ListParagraph"/>
        <w:numPr>
          <w:ilvl w:val="0"/>
          <w:numId w:val="2"/>
        </w:numPr>
        <w:spacing w:after="60" w:before="60"/>
      </w:pPr>
      <w:r>
        <w:rPr>
          <w:rFonts w:ascii="Arial" w:cs="Arial" w:eastAsia="Arial" w:hAnsi="Arial"/>
          <w:sz w:val="22"/>
          <w:szCs w:val="22"/>
        </w:rPr>
        <w:t xml:space="preserve">Stablecoins em USD são convertidas para BRL pela cotação atual do dólar</w:t>
      </w:r>
    </w:p>
    <w:p>
      <w:pPr>
        <w:pStyle w:val="ListParagraph"/>
        <w:numPr>
          <w:ilvl w:val="0"/>
          <w:numId w:val="2"/>
        </w:numPr>
        <w:spacing w:after="60" w:before="60"/>
      </w:pPr>
      <w:r>
        <w:rPr>
          <w:rFonts w:ascii="Arial" w:cs="Arial" w:eastAsia="Arial" w:hAnsi="Arial"/>
          <w:sz w:val="22"/>
          <w:szCs w:val="22"/>
        </w:rPr>
        <w:t xml:space="preserve">Visualização de alocação por ativo (gráfico donut)</w:t>
      </w:r>
    </w:p>
    <w:p>
      <w:pPr>
        <w:pStyle w:val="Heading2"/>
        <w:spacing w:after="120" w:before="360"/>
      </w:pPr>
      <w:r>
        <w:rPr>
          <w:rFonts w:ascii="Arial" w:cs="Arial" w:eastAsia="Arial" w:hAnsi="Arial"/>
          <w:b/>
          <w:bCs/>
          <w:color w:val="2E6DA4"/>
          <w:sz w:val="26"/>
          <w:szCs w:val="26"/>
        </w:rPr>
        <w:t xml:space="preserve">10.5 Carteiras e Exchanges</w:t>
      </w:r>
    </w:p>
    <w:p>
      <w:pPr>
        <w:pStyle w:val="ListParagraph"/>
        <w:numPr>
          <w:ilvl w:val="0"/>
          <w:numId w:val="2"/>
        </w:numPr>
        <w:spacing w:after="60" w:before="60"/>
      </w:pPr>
      <w:r>
        <w:rPr>
          <w:rFonts w:ascii="Arial" w:cs="Arial" w:eastAsia="Arial" w:hAnsi="Arial"/>
          <w:sz w:val="22"/>
          <w:szCs w:val="22"/>
        </w:rPr>
        <w:t xml:space="preserve">Cadastro de diferentes carteiras/exchanges com apelido (ex: 'Binance', 'Cold Wallet Ledger', 'Mercado Bitcoin')</w:t>
      </w:r>
    </w:p>
    <w:p>
      <w:pPr>
        <w:pStyle w:val="ListParagraph"/>
        <w:numPr>
          <w:ilvl w:val="0"/>
          <w:numId w:val="2"/>
        </w:numPr>
        <w:spacing w:after="60" w:before="60"/>
      </w:pPr>
      <w:r>
        <w:rPr>
          <w:rFonts w:ascii="Arial" w:cs="Arial" w:eastAsia="Arial" w:hAnsi="Arial"/>
          <w:sz w:val="22"/>
          <w:szCs w:val="22"/>
        </w:rPr>
        <w:t xml:space="preserve">Transferências entre carteiras próprias marcadas como neutras (não geram lucro/prejuízo)</w:t>
      </w:r>
    </w:p>
    <w:p>
      <w:pPr>
        <w:pStyle w:val="ListParagraph"/>
        <w:numPr>
          <w:ilvl w:val="0"/>
          <w:numId w:val="2"/>
        </w:numPr>
        <w:spacing w:after="60" w:before="60"/>
      </w:pPr>
      <w:r>
        <w:rPr>
          <w:rFonts w:ascii="Arial" w:cs="Arial" w:eastAsia="Arial" w:hAnsi="Arial"/>
          <w:sz w:val="22"/>
          <w:szCs w:val="22"/>
        </w:rPr>
        <w:t xml:space="preserve">Saldo por exchange/carteira exibido separadamente e no consolidado</w:t>
      </w:r>
    </w:p>
    <w:p>
      <w:pPr>
        <w:pStyle w:val="Heading2"/>
        <w:spacing w:after="120" w:before="360"/>
      </w:pPr>
      <w:r>
        <w:rPr>
          <w:rFonts w:ascii="Arial" w:cs="Arial" w:eastAsia="Arial" w:hAnsi="Arial"/>
          <w:b/>
          <w:bCs/>
          <w:color w:val="2E6DA4"/>
          <w:sz w:val="26"/>
          <w:szCs w:val="26"/>
        </w:rPr>
        <w:t xml:space="preserve">10.6 Staking e Recompensas</w:t>
      </w:r>
    </w:p>
    <w:p>
      <w:pPr>
        <w:pStyle w:val="ListParagraph"/>
        <w:numPr>
          <w:ilvl w:val="0"/>
          <w:numId w:val="2"/>
        </w:numPr>
        <w:spacing w:after="60" w:before="60"/>
      </w:pPr>
      <w:r>
        <w:rPr>
          <w:rFonts w:ascii="Arial" w:cs="Arial" w:eastAsia="Arial" w:hAnsi="Arial"/>
          <w:sz w:val="22"/>
          <w:szCs w:val="22"/>
        </w:rPr>
        <w:t xml:space="preserve">Registro de recompensas de staking com data, moeda e quantidade</w:t>
      </w:r>
    </w:p>
    <w:p>
      <w:pPr>
        <w:pStyle w:val="ListParagraph"/>
        <w:numPr>
          <w:ilvl w:val="0"/>
          <w:numId w:val="2"/>
        </w:numPr>
        <w:spacing w:after="60" w:before="60"/>
      </w:pPr>
      <w:r>
        <w:rPr>
          <w:rFonts w:ascii="Arial" w:cs="Arial" w:eastAsia="Arial" w:hAnsi="Arial"/>
          <w:sz w:val="22"/>
          <w:szCs w:val="22"/>
        </w:rPr>
        <w:t xml:space="preserve">Recompensas contabilizadas como receita com categoria 'Rendimento Cripto'</w:t>
      </w:r>
    </w:p>
    <w:p>
      <w:pPr>
        <w:pStyle w:val="ListParagraph"/>
        <w:numPr>
          <w:ilvl w:val="0"/>
          <w:numId w:val="2"/>
        </w:numPr>
        <w:spacing w:after="60" w:before="60"/>
      </w:pPr>
      <w:r>
        <w:rPr>
          <w:rFonts w:ascii="Arial" w:cs="Arial" w:eastAsia="Arial" w:hAnsi="Arial"/>
          <w:sz w:val="22"/>
          <w:szCs w:val="22"/>
        </w:rPr>
        <w:t xml:space="preserve">Histórico de recompensas por moeda e por período</w:t>
      </w:r>
    </w:p>
    <w:p>
      <w:pPr>
        <w:pStyle w:val="Heading2"/>
        <w:spacing w:after="120" w:before="360"/>
      </w:pPr>
      <w:r>
        <w:rPr>
          <w:rFonts w:ascii="Arial" w:cs="Arial" w:eastAsia="Arial" w:hAnsi="Arial"/>
          <w:b/>
          <w:bCs/>
          <w:color w:val="2E6DA4"/>
          <w:sz w:val="26"/>
          <w:szCs w:val="26"/>
        </w:rPr>
        <w:t xml:space="preserve">10.7 Integração com Wise (Câmbio)</w:t>
      </w:r>
    </w:p>
    <w:p>
      <w:pPr>
        <w:spacing w:after="80" w:before="80"/>
      </w:pPr>
      <w:r>
        <w:rPr>
          <w:rFonts w:ascii="Arial" w:cs="Arial" w:eastAsia="Arial" w:hAnsi="Arial"/>
          <w:sz w:val="22"/>
          <w:szCs w:val="22"/>
        </w:rPr>
        <w:t xml:space="preserve">O Wise é um dos bancos suportados e tem característica especial: opera em múltiplas moedas. A integração deve:</w:t>
      </w:r>
    </w:p>
    <w:p>
      <w:pPr>
        <w:pStyle w:val="ListParagraph"/>
        <w:numPr>
          <w:ilvl w:val="0"/>
          <w:numId w:val="2"/>
        </w:numPr>
        <w:spacing w:after="60" w:before="60"/>
      </w:pPr>
      <w:r>
        <w:rPr>
          <w:rFonts w:ascii="Arial" w:cs="Arial" w:eastAsia="Arial" w:hAnsi="Arial"/>
          <w:sz w:val="22"/>
          <w:szCs w:val="22"/>
        </w:rPr>
        <w:t xml:space="preserve">Identificar transações em USD, EUR, GBP e outras moedas no extrato</w:t>
      </w:r>
    </w:p>
    <w:p>
      <w:pPr>
        <w:pStyle w:val="ListParagraph"/>
        <w:numPr>
          <w:ilvl w:val="0"/>
          <w:numId w:val="2"/>
        </w:numPr>
        <w:spacing w:after="60" w:before="60"/>
      </w:pPr>
      <w:r>
        <w:rPr>
          <w:rFonts w:ascii="Arial" w:cs="Arial" w:eastAsia="Arial" w:hAnsi="Arial"/>
          <w:sz w:val="22"/>
          <w:szCs w:val="22"/>
        </w:rPr>
        <w:t xml:space="preserve">Converter automaticamente para BRL usando a taxa do dia da transação</w:t>
      </w:r>
    </w:p>
    <w:p>
      <w:pPr>
        <w:pStyle w:val="ListParagraph"/>
        <w:numPr>
          <w:ilvl w:val="0"/>
          <w:numId w:val="2"/>
        </w:numPr>
        <w:spacing w:after="60" w:before="60"/>
      </w:pPr>
      <w:r>
        <w:rPr>
          <w:rFonts w:ascii="Arial" w:cs="Arial" w:eastAsia="Arial" w:hAnsi="Arial"/>
          <w:sz w:val="22"/>
          <w:szCs w:val="22"/>
        </w:rPr>
        <w:t xml:space="preserve">Exibir o valor original na moeda estrangeira e o equivalente em BRL</w:t>
      </w:r>
    </w:p>
    <w:p>
      <w:pPr>
        <w:pStyle w:val="ListParagraph"/>
        <w:numPr>
          <w:ilvl w:val="0"/>
          <w:numId w:val="2"/>
        </w:numPr>
        <w:spacing w:after="60" w:before="60"/>
      </w:pPr>
      <w:r>
        <w:rPr>
          <w:rFonts w:ascii="Arial" w:cs="Arial" w:eastAsia="Arial" w:hAnsi="Arial"/>
          <w:sz w:val="22"/>
          <w:szCs w:val="22"/>
        </w:rPr>
        <w:t xml:space="preserve">Separar o saldo Wise por moeda na visão de contas</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11. M8 — Multi-perfil e Visão de Casal</w:t>
      </w:r>
    </w:p>
    <w:p>
      <w:pPr>
        <w:pStyle w:val="Heading2"/>
        <w:spacing w:after="120" w:before="360"/>
      </w:pPr>
      <w:r>
        <w:rPr>
          <w:rFonts w:ascii="Arial" w:cs="Arial" w:eastAsia="Arial" w:hAnsi="Arial"/>
          <w:b/>
          <w:bCs/>
          <w:color w:val="2E6DA4"/>
          <w:sz w:val="26"/>
          <w:szCs w:val="26"/>
        </w:rPr>
        <w:t xml:space="preserve">11.1 Arquitetura de Perfis</w:t>
      </w:r>
    </w:p>
    <w:p>
      <w:pPr>
        <w:spacing w:after="80" w:before="80"/>
      </w:pPr>
      <w:r>
        <w:rPr>
          <w:rFonts w:ascii="Arial" w:cs="Arial" w:eastAsia="Arial" w:hAnsi="Arial"/>
          <w:sz w:val="22"/>
          <w:szCs w:val="22"/>
        </w:rPr>
        <w:t xml:space="preserve">O sistema é projetado desde o início para suportar múltiplos perfis financeiros sob uma mesma conta. Na versão de casal (v2.0), dois perfis são vinculados e podem visualizar dados individuais e consolidados.</w:t>
      </w:r>
    </w:p>
    <w:p>
      <w:pPr>
        <w:pStyle w:val="ListParagraph"/>
        <w:numPr>
          <w:ilvl w:val="0"/>
          <w:numId w:val="2"/>
        </w:numPr>
        <w:spacing w:after="60" w:before="60"/>
      </w:pPr>
      <w:r>
        <w:rPr>
          <w:rFonts w:ascii="Arial" w:cs="Arial" w:eastAsia="Arial" w:hAnsi="Arial"/>
          <w:sz w:val="22"/>
          <w:szCs w:val="22"/>
        </w:rPr>
        <w:t xml:space="preserve">Cada usuário possui seu próprio perfil com: contas bancárias, investimentos, patrimônios e transações</w:t>
      </w:r>
    </w:p>
    <w:p>
      <w:pPr>
        <w:pStyle w:val="ListParagraph"/>
        <w:numPr>
          <w:ilvl w:val="0"/>
          <w:numId w:val="2"/>
        </w:numPr>
        <w:spacing w:after="60" w:before="60"/>
      </w:pPr>
      <w:r>
        <w:rPr>
          <w:rFonts w:ascii="Arial" w:cs="Arial" w:eastAsia="Arial" w:hAnsi="Arial"/>
          <w:sz w:val="22"/>
          <w:szCs w:val="22"/>
        </w:rPr>
        <w:t xml:space="preserve">Perfis podem ser vinculados por convite — ambos precisam aceitar</w:t>
      </w:r>
    </w:p>
    <w:p>
      <w:pPr>
        <w:pStyle w:val="ListParagraph"/>
        <w:numPr>
          <w:ilvl w:val="0"/>
          <w:numId w:val="2"/>
        </w:numPr>
        <w:spacing w:after="60" w:before="60"/>
      </w:pPr>
      <w:r>
        <w:rPr>
          <w:rFonts w:ascii="Arial" w:cs="Arial" w:eastAsia="Arial" w:hAnsi="Arial"/>
          <w:sz w:val="22"/>
          <w:szCs w:val="22"/>
        </w:rPr>
        <w:t xml:space="preserve">Cada perfil mantém controle total sobre sua privacidade: campos/contas podem ser marcados como 'privados'</w:t>
      </w:r>
    </w:p>
    <w:p>
      <w:pPr>
        <w:pStyle w:val="Heading2"/>
        <w:spacing w:after="120" w:before="360"/>
      </w:pPr>
      <w:r>
        <w:rPr>
          <w:rFonts w:ascii="Arial" w:cs="Arial" w:eastAsia="Arial" w:hAnsi="Arial"/>
          <w:b/>
          <w:bCs/>
          <w:color w:val="2E6DA4"/>
          <w:sz w:val="26"/>
          <w:szCs w:val="26"/>
        </w:rPr>
        <w:t xml:space="preserve">11.2 Visão Consolidada do Casal</w:t>
      </w:r>
    </w:p>
    <w:p>
      <w:pPr>
        <w:pStyle w:val="ListParagraph"/>
        <w:numPr>
          <w:ilvl w:val="0"/>
          <w:numId w:val="2"/>
        </w:numPr>
        <w:spacing w:after="60" w:before="60"/>
      </w:pPr>
      <w:r>
        <w:rPr>
          <w:rFonts w:ascii="Arial" w:cs="Arial" w:eastAsia="Arial" w:hAnsi="Arial"/>
          <w:sz w:val="22"/>
          <w:szCs w:val="22"/>
        </w:rPr>
        <w:t xml:space="preserve">Dashboard com alternador: 'Minha visão' | 'Visão do casal'</w:t>
      </w:r>
    </w:p>
    <w:p>
      <w:pPr>
        <w:pStyle w:val="ListParagraph"/>
        <w:numPr>
          <w:ilvl w:val="0"/>
          <w:numId w:val="2"/>
        </w:numPr>
        <w:spacing w:after="60" w:before="60"/>
      </w:pPr>
      <w:r>
        <w:rPr>
          <w:rFonts w:ascii="Arial" w:cs="Arial" w:eastAsia="Arial" w:hAnsi="Arial"/>
          <w:sz w:val="22"/>
          <w:szCs w:val="22"/>
        </w:rPr>
        <w:t xml:space="preserve">Patrimônio consolidado: soma dos patrimônios individuais + bens em conjunto</w:t>
      </w:r>
    </w:p>
    <w:p>
      <w:pPr>
        <w:pStyle w:val="ListParagraph"/>
        <w:numPr>
          <w:ilvl w:val="0"/>
          <w:numId w:val="2"/>
        </w:numPr>
        <w:spacing w:after="60" w:before="60"/>
      </w:pPr>
      <w:r>
        <w:rPr>
          <w:rFonts w:ascii="Arial" w:cs="Arial" w:eastAsia="Arial" w:hAnsi="Arial"/>
          <w:sz w:val="22"/>
          <w:szCs w:val="22"/>
        </w:rPr>
        <w:t xml:space="preserve">Fluxo de caixa consolidado: receitas e despesas combinadas</w:t>
      </w:r>
    </w:p>
    <w:p>
      <w:pPr>
        <w:pStyle w:val="ListParagraph"/>
        <w:numPr>
          <w:ilvl w:val="0"/>
          <w:numId w:val="2"/>
        </w:numPr>
        <w:spacing w:after="60" w:before="60"/>
      </w:pPr>
      <w:r>
        <w:rPr>
          <w:rFonts w:ascii="Arial" w:cs="Arial" w:eastAsia="Arial" w:hAnsi="Arial"/>
          <w:sz w:val="22"/>
          <w:szCs w:val="22"/>
        </w:rPr>
        <w:t xml:space="preserve">Metas financeiras compartilhadas (ex: Viagem, Reforma, Reserva de emergência)</w:t>
      </w:r>
    </w:p>
    <w:p>
      <w:pPr>
        <w:pStyle w:val="ListParagraph"/>
        <w:numPr>
          <w:ilvl w:val="0"/>
          <w:numId w:val="2"/>
        </w:numPr>
        <w:spacing w:after="60" w:before="60"/>
      </w:pPr>
      <w:r>
        <w:rPr>
          <w:rFonts w:ascii="Arial" w:cs="Arial" w:eastAsia="Arial" w:hAnsi="Arial"/>
          <w:sz w:val="22"/>
          <w:szCs w:val="22"/>
        </w:rPr>
        <w:t xml:space="preserve">Visibilidade configurável: cada parceiro decide o que compartilhar</w:t>
      </w:r>
    </w:p>
    <w:p>
      <w:pPr>
        <w:pStyle w:val="Heading2"/>
        <w:spacing w:after="120" w:before="360"/>
      </w:pPr>
      <w:r>
        <w:rPr>
          <w:rFonts w:ascii="Arial" w:cs="Arial" w:eastAsia="Arial" w:hAnsi="Arial"/>
          <w:b/>
          <w:bCs/>
          <w:color w:val="2E6DA4"/>
          <w:sz w:val="26"/>
          <w:szCs w:val="26"/>
        </w:rPr>
        <w:t xml:space="preserve">11.3 Bens em Conjunto</w:t>
      </w:r>
    </w:p>
    <w:p>
      <w:pPr>
        <w:pStyle w:val="ListParagraph"/>
        <w:numPr>
          <w:ilvl w:val="0"/>
          <w:numId w:val="2"/>
        </w:numPr>
        <w:spacing w:after="60" w:before="60"/>
      </w:pPr>
      <w:r>
        <w:rPr>
          <w:rFonts w:ascii="Arial" w:cs="Arial" w:eastAsia="Arial" w:hAnsi="Arial"/>
          <w:sz w:val="22"/>
          <w:szCs w:val="22"/>
        </w:rPr>
        <w:t xml:space="preserve">Patrimônio físico pode ser cadastrado como 'individual' ou 'conjunto'</w:t>
      </w:r>
    </w:p>
    <w:p>
      <w:pPr>
        <w:pStyle w:val="ListParagraph"/>
        <w:numPr>
          <w:ilvl w:val="0"/>
          <w:numId w:val="2"/>
        </w:numPr>
        <w:spacing w:after="60" w:before="60"/>
      </w:pPr>
      <w:r>
        <w:rPr>
          <w:rFonts w:ascii="Arial" w:cs="Arial" w:eastAsia="Arial" w:hAnsi="Arial"/>
          <w:sz w:val="22"/>
          <w:szCs w:val="22"/>
        </w:rPr>
        <w:t xml:space="preserve">Bens em conjunto aparecem para ambos os perfis e contam 100% no consolidado (não duplica)</w:t>
      </w:r>
    </w:p>
    <w:p>
      <w:pPr>
        <w:pStyle w:val="ListParagraph"/>
        <w:numPr>
          <w:ilvl w:val="0"/>
          <w:numId w:val="2"/>
        </w:numPr>
        <w:spacing w:after="60" w:before="60"/>
      </w:pPr>
      <w:r>
        <w:rPr>
          <w:rFonts w:ascii="Arial" w:cs="Arial" w:eastAsia="Arial" w:hAnsi="Arial"/>
          <w:sz w:val="22"/>
          <w:szCs w:val="22"/>
        </w:rPr>
        <w:t xml:space="preserve">Financiamento conjunto: parcelas podem ser divididas por perfil conforme percentual acordado</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12. Requisitos Não Funcionais</w:t>
      </w:r>
    </w:p>
    <w:p>
      <w:pPr>
        <w:pStyle w:val="Heading2"/>
        <w:spacing w:after="120" w:before="360"/>
      </w:pPr>
      <w:r>
        <w:rPr>
          <w:rFonts w:ascii="Arial" w:cs="Arial" w:eastAsia="Arial" w:hAnsi="Arial"/>
          <w:b/>
          <w:bCs/>
          <w:color w:val="2E6DA4"/>
          <w:sz w:val="26"/>
          <w:szCs w:val="26"/>
        </w:rPr>
        <w:t xml:space="preserve">12.1 Segurança (MVP Local)</w:t>
      </w:r>
    </w:p>
    <w:p>
      <w:pPr>
        <w:pStyle w:val="ListParagraph"/>
        <w:numPr>
          <w:ilvl w:val="0"/>
          <w:numId w:val="2"/>
        </w:numPr>
        <w:spacing w:after="60" w:before="60"/>
      </w:pPr>
      <w:r>
        <w:rPr>
          <w:rFonts w:ascii="Arial" w:cs="Arial" w:eastAsia="Arial" w:hAnsi="Arial"/>
          <w:sz w:val="22"/>
          <w:szCs w:val="22"/>
        </w:rPr>
        <w:t xml:space="preserve">Autenticação por senha única local com hash bcrypt</w:t>
      </w:r>
    </w:p>
    <w:p>
      <w:pPr>
        <w:pStyle w:val="ListParagraph"/>
        <w:numPr>
          <w:ilvl w:val="0"/>
          <w:numId w:val="2"/>
        </w:numPr>
        <w:spacing w:after="60" w:before="60"/>
      </w:pPr>
      <w:r>
        <w:rPr>
          <w:rFonts w:ascii="Arial" w:cs="Arial" w:eastAsia="Arial" w:hAnsi="Arial"/>
          <w:sz w:val="22"/>
          <w:szCs w:val="22"/>
        </w:rPr>
        <w:t xml:space="preserve">Sessão mantida por cookie local</w:t>
      </w:r>
    </w:p>
    <w:p>
      <w:pPr>
        <w:pStyle w:val="ListParagraph"/>
        <w:numPr>
          <w:ilvl w:val="0"/>
          <w:numId w:val="2"/>
        </w:numPr>
        <w:spacing w:after="60" w:before="60"/>
      </w:pPr>
      <w:r>
        <w:rPr>
          <w:rFonts w:ascii="Arial" w:cs="Arial" w:eastAsia="Arial" w:hAnsi="Arial"/>
          <w:sz w:val="22"/>
          <w:szCs w:val="22"/>
        </w:rPr>
        <w:t xml:space="preserve">Dados 100% locais — nenhuma informação enviada a servidores externos</w:t>
      </w:r>
    </w:p>
    <w:p>
      <w:pPr>
        <w:pStyle w:val="ListParagraph"/>
        <w:numPr>
          <w:ilvl w:val="0"/>
          <w:numId w:val="2"/>
        </w:numPr>
        <w:spacing w:after="60" w:before="60"/>
      </w:pPr>
      <w:r>
        <w:rPr>
          <w:rFonts w:ascii="Arial" w:cs="Arial" w:eastAsia="Arial" w:hAnsi="Arial"/>
          <w:sz w:val="22"/>
          <w:szCs w:val="22"/>
        </w:rPr>
        <w:t xml:space="preserve">Chamadas a APIs externas (cotação, FIPE, CoinGecko) enviam apenas tickers/parâmetros de consulta, nunca dados financeiros do usuário</w:t>
      </w:r>
    </w:p>
    <w:p>
      <w:pPr>
        <w:pStyle w:val="ListParagraph"/>
        <w:numPr>
          <w:ilvl w:val="0"/>
          <w:numId w:val="2"/>
        </w:numPr>
        <w:spacing w:after="60" w:before="60"/>
      </w:pPr>
      <w:r>
        <w:rPr>
          <w:rFonts w:ascii="Arial" w:cs="Arial" w:eastAsia="Arial" w:hAnsi="Arial"/>
          <w:sz w:val="22"/>
          <w:szCs w:val="22"/>
        </w:rPr>
        <w:t xml:space="preserve">Backup manual: copiar o arquivo .db SQLite para local seguro</w:t>
      </w:r>
    </w:p>
    <w:p>
      <w:pPr>
        <w:pStyle w:val="Heading2"/>
        <w:spacing w:after="120" w:before="360"/>
      </w:pPr>
      <w:r>
        <w:rPr>
          <w:rFonts w:ascii="Arial" w:cs="Arial" w:eastAsia="Arial" w:hAnsi="Arial"/>
          <w:b/>
          <w:bCs/>
          <w:color w:val="2E6DA4"/>
          <w:sz w:val="26"/>
          <w:szCs w:val="26"/>
        </w:rPr>
        <w:t xml:space="preserve">12.2 Performance</w:t>
      </w:r>
    </w:p>
    <w:p>
      <w:pPr>
        <w:pStyle w:val="ListParagraph"/>
        <w:numPr>
          <w:ilvl w:val="0"/>
          <w:numId w:val="2"/>
        </w:numPr>
        <w:spacing w:after="60" w:before="60"/>
      </w:pPr>
      <w:r>
        <w:rPr>
          <w:rFonts w:ascii="Arial" w:cs="Arial" w:eastAsia="Arial" w:hAnsi="Arial"/>
          <w:sz w:val="22"/>
          <w:szCs w:val="22"/>
        </w:rPr>
        <w:t xml:space="preserve">Dashboard deve renderizar em menos de 2 segundos para 5 anos de histórico</w:t>
      </w:r>
    </w:p>
    <w:p>
      <w:pPr>
        <w:pStyle w:val="ListParagraph"/>
        <w:numPr>
          <w:ilvl w:val="0"/>
          <w:numId w:val="2"/>
        </w:numPr>
        <w:spacing w:after="60" w:before="60"/>
      </w:pPr>
      <w:r>
        <w:rPr>
          <w:rFonts w:ascii="Arial" w:cs="Arial" w:eastAsia="Arial" w:hAnsi="Arial"/>
          <w:sz w:val="22"/>
          <w:szCs w:val="22"/>
        </w:rPr>
        <w:t xml:space="preserve">Importação de extrato com até 500 transações deve concluir em menos de 10 segundos</w:t>
      </w:r>
    </w:p>
    <w:p>
      <w:pPr>
        <w:pStyle w:val="ListParagraph"/>
        <w:numPr>
          <w:ilvl w:val="0"/>
          <w:numId w:val="2"/>
        </w:numPr>
        <w:spacing w:after="60" w:before="60"/>
      </w:pPr>
      <w:r>
        <w:rPr>
          <w:rFonts w:ascii="Arial" w:cs="Arial" w:eastAsia="Arial" w:hAnsi="Arial"/>
          <w:sz w:val="22"/>
          <w:szCs w:val="22"/>
        </w:rPr>
        <w:t xml:space="preserve">Gráficos de evolução patrimonial devem atualizar ao mudar filtro em menos de 1 segundo</w:t>
      </w:r>
    </w:p>
    <w:p>
      <w:pPr>
        <w:pStyle w:val="ListParagraph"/>
        <w:numPr>
          <w:ilvl w:val="0"/>
          <w:numId w:val="2"/>
        </w:numPr>
        <w:spacing w:after="60" w:before="60"/>
      </w:pPr>
      <w:r>
        <w:rPr>
          <w:rFonts w:ascii="Arial" w:cs="Arial" w:eastAsia="Arial" w:hAnsi="Arial"/>
          <w:sz w:val="22"/>
          <w:szCs w:val="22"/>
        </w:rPr>
        <w:t xml:space="preserve">Suporte a histórico de até 10 anos sem degradação de performance</w:t>
      </w:r>
    </w:p>
    <w:p>
      <w:pPr>
        <w:pStyle w:val="Heading2"/>
        <w:spacing w:after="120" w:before="360"/>
      </w:pPr>
      <w:r>
        <w:rPr>
          <w:rFonts w:ascii="Arial" w:cs="Arial" w:eastAsia="Arial" w:hAnsi="Arial"/>
          <w:b/>
          <w:bCs/>
          <w:color w:val="2E6DA4"/>
          <w:sz w:val="26"/>
          <w:szCs w:val="26"/>
        </w:rPr>
        <w:t xml:space="preserve">12.3 Disponibilidade e Backup</w:t>
      </w:r>
    </w:p>
    <w:p>
      <w:pPr>
        <w:pStyle w:val="ListParagraph"/>
        <w:numPr>
          <w:ilvl w:val="0"/>
          <w:numId w:val="2"/>
        </w:numPr>
        <w:spacing w:after="60" w:before="60"/>
      </w:pPr>
      <w:r>
        <w:rPr>
          <w:rFonts w:ascii="Arial" w:cs="Arial" w:eastAsia="Arial" w:hAnsi="Arial"/>
          <w:sz w:val="22"/>
          <w:szCs w:val="22"/>
        </w:rPr>
        <w:t xml:space="preserve">Backup simples: cópia manual ou script do arquivo SQLite (.db)</w:t>
      </w:r>
    </w:p>
    <w:p>
      <w:pPr>
        <w:pStyle w:val="ListParagraph"/>
        <w:numPr>
          <w:ilvl w:val="0"/>
          <w:numId w:val="2"/>
        </w:numPr>
        <w:spacing w:after="60" w:before="60"/>
      </w:pPr>
      <w:r>
        <w:rPr>
          <w:rFonts w:ascii="Arial" w:cs="Arial" w:eastAsia="Arial" w:hAnsi="Arial"/>
          <w:sz w:val="22"/>
          <w:szCs w:val="22"/>
        </w:rPr>
        <w:t xml:space="preserve">Exportação de dados em CSV/Excel a qualquer momento pelo usuário</w:t>
      </w:r>
    </w:p>
    <w:p>
      <w:pPr>
        <w:pStyle w:val="ListParagraph"/>
        <w:numPr>
          <w:ilvl w:val="0"/>
          <w:numId w:val="2"/>
        </w:numPr>
        <w:spacing w:after="60" w:before="60"/>
      </w:pPr>
      <w:r>
        <w:rPr>
          <w:rFonts w:ascii="Arial" w:cs="Arial" w:eastAsia="Arial" w:hAnsi="Arial"/>
          <w:sz w:val="22"/>
          <w:szCs w:val="22"/>
        </w:rPr>
        <w:t xml:space="preserve">Aplicação reiniciável com um único comando npm run dev</w:t>
      </w:r>
    </w:p>
    <w:p>
      <w:pPr>
        <w:pStyle w:val="Heading2"/>
        <w:spacing w:after="120" w:before="360"/>
      </w:pPr>
      <w:r>
        <w:rPr>
          <w:rFonts w:ascii="Arial" w:cs="Arial" w:eastAsia="Arial" w:hAnsi="Arial"/>
          <w:b/>
          <w:bCs/>
          <w:color w:val="2E6DA4"/>
          <w:sz w:val="26"/>
          <w:szCs w:val="26"/>
        </w:rPr>
        <w:t xml:space="preserve">12.4 Acessibilidade</w:t>
      </w:r>
    </w:p>
    <w:p>
      <w:pPr>
        <w:pStyle w:val="ListParagraph"/>
        <w:numPr>
          <w:ilvl w:val="0"/>
          <w:numId w:val="2"/>
        </w:numPr>
        <w:spacing w:after="60" w:before="60"/>
      </w:pPr>
      <w:r>
        <w:rPr>
          <w:rFonts w:ascii="Arial" w:cs="Arial" w:eastAsia="Arial" w:hAnsi="Arial"/>
          <w:sz w:val="22"/>
          <w:szCs w:val="22"/>
        </w:rPr>
        <w:t xml:space="preserve">Suporte a modo escuro e modo claro</w:t>
      </w:r>
    </w:p>
    <w:p>
      <w:pPr>
        <w:pStyle w:val="ListParagraph"/>
        <w:numPr>
          <w:ilvl w:val="0"/>
          <w:numId w:val="2"/>
        </w:numPr>
        <w:spacing w:after="60" w:before="60"/>
      </w:pPr>
      <w:r>
        <w:rPr>
          <w:rFonts w:ascii="Arial" w:cs="Arial" w:eastAsia="Arial" w:hAnsi="Arial"/>
          <w:sz w:val="22"/>
          <w:szCs w:val="22"/>
        </w:rPr>
        <w:t xml:space="preserve">Otimizado para desktop (1280px+) — sem necessidade de responsividade mobile no MVP</w:t>
      </w:r>
    </w:p>
    <w:p>
      <w:pPr>
        <w:pStyle w:val="ListParagraph"/>
        <w:numPr>
          <w:ilvl w:val="0"/>
          <w:numId w:val="2"/>
        </w:numPr>
        <w:spacing w:after="60" w:before="60"/>
      </w:pPr>
      <w:r>
        <w:rPr>
          <w:rFonts w:ascii="Arial" w:cs="Arial" w:eastAsia="Arial" w:hAnsi="Arial"/>
          <w:sz w:val="22"/>
          <w:szCs w:val="22"/>
        </w:rPr>
        <w:t xml:space="preserve">Suporte a pt-BR com formatação de moeda e data brasileira</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13. Backlog Priorizado por Sprint</w:t>
      </w:r>
    </w:p>
    <w:p>
      <w:pPr>
        <w:spacing w:after="80" w:before="80"/>
      </w:pPr>
      <w:r>
        <w:rPr>
          <w:rFonts w:ascii="Arial" w:cs="Arial" w:eastAsia="Arial" w:hAnsi="Arial"/>
          <w:sz w:val="22"/>
          <w:szCs w:val="22"/>
        </w:rPr>
        <w:t xml:space="preserve">A tabela abaixo consolida as principais funcionalidades priorizadas por valor de negócio e dependência técnica: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Setup local + autenticação simples</w:t>
            </w:r>
          </w:p>
          <w:p>
            <w:r>
              <w:rPr>
                <w:rFonts w:ascii="Arial" w:cs="Arial" w:eastAsia="Arial" w:hAnsi="Arial"/>
                <w:color w:val="555555"/>
                <w:sz w:val="18"/>
                <w:szCs w:val="18"/>
              </w:rPr>
              <w:t xml:space="preserve">Next.js + SQLite + senha local com bcrypt</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Cadastro de contas bancárias</w:t>
            </w:r>
          </w:p>
          <w:p>
            <w:r>
              <w:rPr>
                <w:rFonts w:ascii="Arial" w:cs="Arial" w:eastAsia="Arial" w:hAnsi="Arial"/>
                <w:color w:val="555555"/>
                <w:sz w:val="18"/>
                <w:szCs w:val="18"/>
              </w:rPr>
              <w:t xml:space="preserve">Nubank, Inter, PicPay, Wise + saldo inicial</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Importação — Nubank</w:t>
            </w:r>
          </w:p>
          <w:p>
            <w:r>
              <w:rPr>
                <w:rFonts w:ascii="Arial" w:cs="Arial" w:eastAsia="Arial" w:hAnsi="Arial"/>
                <w:color w:val="555555"/>
                <w:sz w:val="18"/>
                <w:szCs w:val="18"/>
              </w:rPr>
              <w:t xml:space="preserve">Parser CSV extrato e CSV/PDF fatura cartão</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Importação — Inter</w:t>
            </w:r>
          </w:p>
          <w:p>
            <w:r>
              <w:rPr>
                <w:rFonts w:ascii="Arial" w:cs="Arial" w:eastAsia="Arial" w:hAnsi="Arial"/>
                <w:color w:val="555555"/>
                <w:sz w:val="18"/>
                <w:szCs w:val="18"/>
              </w:rPr>
              <w:t xml:space="preserve">Parser PDF e CSV exportado do Inter</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Importação — PicPay e Wise</w:t>
            </w:r>
          </w:p>
          <w:p>
            <w:r>
              <w:rPr>
                <w:rFonts w:ascii="Arial" w:cs="Arial" w:eastAsia="Arial" w:hAnsi="Arial"/>
                <w:color w:val="555555"/>
                <w:sz w:val="18"/>
                <w:szCs w:val="18"/>
              </w:rPr>
              <w:t xml:space="preserve">Parsers CSV/PDF PicPay e CSV multicurrency Wise</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Histórico de transações</w:t>
            </w:r>
          </w:p>
          <w:p>
            <w:r>
              <w:rPr>
                <w:rFonts w:ascii="Arial" w:cs="Arial" w:eastAsia="Arial" w:hAnsi="Arial"/>
                <w:color w:val="555555"/>
                <w:sz w:val="18"/>
                <w:szCs w:val="18"/>
              </w:rPr>
              <w:t xml:space="preserve">Listagem, busca, filtros e edição inline</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Categorização manual e motor de regras</w:t>
            </w:r>
          </w:p>
          <w:p>
            <w:r>
              <w:rPr>
                <w:rFonts w:ascii="Arial" w:cs="Arial" w:eastAsia="Arial" w:hAnsi="Arial"/>
                <w:color w:val="555555"/>
                <w:sz w:val="18"/>
                <w:szCs w:val="18"/>
              </w:rPr>
              <w:t xml:space="preserve">Categorias padrão + aprendizado por nome normalizado</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Transferências internas — detecção</w:t>
            </w:r>
          </w:p>
          <w:p>
            <w:r>
              <w:rPr>
                <w:rFonts w:ascii="Arial" w:cs="Arial" w:eastAsia="Arial" w:hAnsi="Arial"/>
                <w:color w:val="555555"/>
                <w:sz w:val="18"/>
                <w:szCs w:val="18"/>
              </w:rPr>
              <w:t xml:space="preserve">Marcação manual + detecção automática por par</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Saldo diário por conta</w:t>
            </w:r>
          </w:p>
          <w:p>
            <w:r>
              <w:rPr>
                <w:rFonts w:ascii="Arial" w:cs="Arial" w:eastAsia="Arial" w:hAnsi="Arial"/>
                <w:color w:val="555555"/>
                <w:sz w:val="18"/>
                <w:szCs w:val="18"/>
              </w:rPr>
              <w:t xml:space="preserve">Cálculo e armazenamento em daily_balances</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Dashboard — KPIs e fluxo do mês</w:t>
            </w:r>
          </w:p>
          <w:p>
            <w:r>
              <w:rPr>
                <w:rFonts w:ascii="Arial" w:cs="Arial" w:eastAsia="Arial" w:hAnsi="Arial"/>
                <w:color w:val="555555"/>
                <w:sz w:val="18"/>
                <w:szCs w:val="18"/>
              </w:rPr>
              <w:t xml:space="preserve">Cards de resumo, tabela de categorias, top gastos</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Gráfico evolução do patrimônio</w:t>
            </w:r>
          </w:p>
          <w:p>
            <w:r>
              <w:rPr>
                <w:rFonts w:ascii="Arial" w:cs="Arial" w:eastAsia="Arial" w:hAnsi="Arial"/>
                <w:color w:val="555555"/>
                <w:sz w:val="18"/>
                <w:szCs w:val="18"/>
              </w:rPr>
              <w:t xml:space="preserve">Linha temporal com filtros de período</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Caixinhas e subcontas</w:t>
            </w:r>
          </w:p>
          <w:p>
            <w:r>
              <w:rPr>
                <w:rFonts w:ascii="Arial" w:cs="Arial" w:eastAsia="Arial" w:hAnsi="Arial"/>
                <w:color w:val="555555"/>
                <w:sz w:val="18"/>
                <w:szCs w:val="18"/>
              </w:rPr>
              <w:t xml:space="preserve">Cadastro, aporte, saldo separado (Nubank/Inter)</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Módulo de Patrimônio Físico</w:t>
            </w:r>
          </w:p>
          <w:p>
            <w:r>
              <w:rPr>
                <w:rFonts w:ascii="Arial" w:cs="Arial" w:eastAsia="Arial" w:hAnsi="Arial"/>
                <w:color w:val="555555"/>
                <w:sz w:val="18"/>
                <w:szCs w:val="18"/>
              </w:rPr>
              <w:t xml:space="preserve">Cadastro, valor histórico anual, custos vinculados</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Integração FIPE para veículos</w:t>
            </w:r>
          </w:p>
          <w:p>
            <w:r>
              <w:rPr>
                <w:rFonts w:ascii="Arial" w:cs="Arial" w:eastAsia="Arial" w:hAnsi="Arial"/>
                <w:color w:val="555555"/>
                <w:sz w:val="18"/>
                <w:szCs w:val="18"/>
              </w:rPr>
              <w:t xml:space="preserve">Busca e histórico de valor de mercado via API pública</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Carteira de Investimentos (B3)</w:t>
            </w:r>
          </w:p>
          <w:p>
            <w:r>
              <w:rPr>
                <w:rFonts w:ascii="Arial" w:cs="Arial" w:eastAsia="Arial" w:hAnsi="Arial"/>
                <w:color w:val="555555"/>
                <w:sz w:val="18"/>
                <w:szCs w:val="18"/>
              </w:rPr>
              <w:t xml:space="preserve">Operações, posição atual, cotação via Brapi.dev</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7</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Proventos — calendário e cálculo</w:t>
            </w:r>
          </w:p>
          <w:p>
            <w:r>
              <w:rPr>
                <w:rFonts w:ascii="Arial" w:cs="Arial" w:eastAsia="Arial" w:hAnsi="Arial"/>
                <w:color w:val="555555"/>
                <w:sz w:val="18"/>
                <w:szCs w:val="18"/>
              </w:rPr>
              <w:t xml:space="preserve">Data Com, Data Pgto, yield on cost</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7</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Carteira de Criptomoedas</w:t>
            </w:r>
          </w:p>
          <w:p>
            <w:r>
              <w:rPr>
                <w:rFonts w:ascii="Arial" w:cs="Arial" w:eastAsia="Arial" w:hAnsi="Arial"/>
                <w:color w:val="555555"/>
                <w:sz w:val="18"/>
                <w:szCs w:val="18"/>
              </w:rPr>
              <w:t xml:space="preserve">Operações manuais + cotação via CoinGecko API</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8</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Importação de histórico de exchanges</w:t>
            </w:r>
          </w:p>
          <w:p>
            <w:r>
              <w:rPr>
                <w:rFonts w:ascii="Arial" w:cs="Arial" w:eastAsia="Arial" w:hAnsi="Arial"/>
                <w:color w:val="555555"/>
                <w:sz w:val="18"/>
                <w:szCs w:val="18"/>
              </w:rPr>
              <w:t xml:space="preserve">Templates CSV Binance, Mercado Bitcoin, Foxbit</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8</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Suporte multicurrency Wise</w:t>
            </w:r>
          </w:p>
          <w:p>
            <w:r>
              <w:rPr>
                <w:rFonts w:ascii="Arial" w:cs="Arial" w:eastAsia="Arial" w:hAnsi="Arial"/>
                <w:color w:val="555555"/>
                <w:sz w:val="18"/>
                <w:szCs w:val="18"/>
              </w:rPr>
              <w:t xml:space="preserve">Conversão automática de USD/EUR para BRL</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8</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F20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Dashboard de Investimentos + Cripto</w:t>
            </w:r>
          </w:p>
          <w:p>
            <w:r>
              <w:rPr>
                <w:rFonts w:ascii="Arial" w:cs="Arial" w:eastAsia="Arial" w:hAnsi="Arial"/>
                <w:color w:val="555555"/>
                <w:sz w:val="18"/>
                <w:szCs w:val="18"/>
              </w:rPr>
              <w:t xml:space="preserve">Rentabilidade, proventos, alocação unificada</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9</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Multi-perfil — casal</w:t>
            </w:r>
          </w:p>
          <w:p>
            <w:r>
              <w:rPr>
                <w:rFonts w:ascii="Arial" w:cs="Arial" w:eastAsia="Arial" w:hAnsi="Arial"/>
                <w:color w:val="555555"/>
                <w:sz w:val="18"/>
                <w:szCs w:val="18"/>
              </w:rPr>
              <w:t xml:space="preserve">Vinculação de perfis, visão consolidada</w:t>
            </w:r>
          </w:p>
        </w:tc>
        <w:tc>
          <w:tcPr>
            <w:tcW w:type="dxa" w:w="2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Baixa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10-11</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F22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Migração para nuvem (v2.0)</w:t>
            </w:r>
          </w:p>
          <w:p>
            <w:r>
              <w:rPr>
                <w:rFonts w:ascii="Arial" w:cs="Arial" w:eastAsia="Arial" w:hAnsi="Arial"/>
                <w:color w:val="555555"/>
                <w:sz w:val="18"/>
                <w:szCs w:val="18"/>
              </w:rPr>
              <w:t xml:space="preserve">PostgreSQL, NextAuth, Vercel + Railway, multi-usuário</w:t>
            </w:r>
          </w:p>
        </w:tc>
        <w:tc>
          <w:tcPr>
            <w:tcW w:type="dxa" w:w="2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Baixa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Fase Cloud</w:t>
            </w:r>
          </w:p>
        </w:tc>
      </w:tr>
      <w:tr>
        <w:tc>
          <w:tcPr>
            <w:tcW w:type="dxa" w:w="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Orçamento mensal e metas</w:t>
            </w:r>
          </w:p>
          <w:p>
            <w:r>
              <w:rPr>
                <w:rFonts w:ascii="Arial" w:cs="Arial" w:eastAsia="Arial" w:hAnsi="Arial"/>
                <w:color w:val="555555"/>
                <w:sz w:val="18"/>
                <w:szCs w:val="18"/>
              </w:rPr>
              <w:t xml:space="preserve">Limite por categoria, progresso, projeções</w:t>
            </w:r>
          </w:p>
        </w:tc>
        <w:tc>
          <w:tcPr>
            <w:tcW w:type="dxa" w:w="2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Baixa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12</w:t>
            </w:r>
          </w:p>
        </w:tc>
      </w:tr>
    </w:tbl>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15. Funcionalidades Adicionais Sugeridas</w:t>
      </w:r>
    </w:p>
    <w:p>
      <w:pPr>
        <w:spacing w:after="80" w:before="80"/>
      </w:pPr>
      <w:r>
        <w:rPr>
          <w:rFonts w:ascii="Arial" w:cs="Arial" w:eastAsia="Arial" w:hAnsi="Arial"/>
          <w:sz w:val="22"/>
          <w:szCs w:val="22"/>
        </w:rPr>
        <w:t xml:space="preserve">Além das funcionalidades explicitadas, as seguintes capacidades agregam valor significativo e são recomendadas para inclusão no roadmap:</w:t>
      </w:r>
    </w:p>
    <w:p>
      <w:pPr>
        <w:pStyle w:val="Heading2"/>
        <w:spacing w:after="120" w:before="360"/>
      </w:pPr>
      <w:r>
        <w:rPr>
          <w:rFonts w:ascii="Arial" w:cs="Arial" w:eastAsia="Arial" w:hAnsi="Arial"/>
          <w:b/>
          <w:bCs/>
          <w:color w:val="2E6DA4"/>
          <w:sz w:val="26"/>
          <w:szCs w:val="26"/>
        </w:rPr>
        <w:t xml:space="preserve">13.1 Orçamento Mensal (Budget)</w:t>
      </w:r>
    </w:p>
    <w:p>
      <w:pPr>
        <w:pStyle w:val="ListParagraph"/>
        <w:numPr>
          <w:ilvl w:val="0"/>
          <w:numId w:val="2"/>
        </w:numPr>
        <w:spacing w:after="60" w:before="60"/>
      </w:pPr>
      <w:r>
        <w:rPr>
          <w:rFonts w:ascii="Arial" w:cs="Arial" w:eastAsia="Arial" w:hAnsi="Arial"/>
          <w:sz w:val="22"/>
          <w:szCs w:val="22"/>
        </w:rPr>
        <w:t xml:space="preserve">Definição de limite de gasto por categoria por mês</w:t>
      </w:r>
    </w:p>
    <w:p>
      <w:pPr>
        <w:pStyle w:val="ListParagraph"/>
        <w:numPr>
          <w:ilvl w:val="0"/>
          <w:numId w:val="2"/>
        </w:numPr>
        <w:spacing w:after="60" w:before="60"/>
      </w:pPr>
      <w:r>
        <w:rPr>
          <w:rFonts w:ascii="Arial" w:cs="Arial" w:eastAsia="Arial" w:hAnsi="Arial"/>
          <w:sz w:val="22"/>
          <w:szCs w:val="22"/>
        </w:rPr>
        <w:t xml:space="preserve">Barra de progresso em tempo real: R$ gasto / R$ orçado</w:t>
      </w:r>
    </w:p>
    <w:p>
      <w:pPr>
        <w:pStyle w:val="ListParagraph"/>
        <w:numPr>
          <w:ilvl w:val="0"/>
          <w:numId w:val="2"/>
        </w:numPr>
        <w:spacing w:after="60" w:before="60"/>
      </w:pPr>
      <w:r>
        <w:rPr>
          <w:rFonts w:ascii="Arial" w:cs="Arial" w:eastAsia="Arial" w:hAnsi="Arial"/>
          <w:sz w:val="22"/>
          <w:szCs w:val="22"/>
        </w:rPr>
        <w:t xml:space="preserve">Alerta ao atingir 80% e 100% do orçamento de uma categoria</w:t>
      </w:r>
    </w:p>
    <w:p>
      <w:pPr>
        <w:pStyle w:val="ListParagraph"/>
        <w:numPr>
          <w:ilvl w:val="0"/>
          <w:numId w:val="2"/>
        </w:numPr>
        <w:spacing w:after="60" w:before="60"/>
      </w:pPr>
      <w:r>
        <w:rPr>
          <w:rFonts w:ascii="Arial" w:cs="Arial" w:eastAsia="Arial" w:hAnsi="Arial"/>
          <w:sz w:val="22"/>
          <w:szCs w:val="22"/>
        </w:rPr>
        <w:t xml:space="preserve">Histórico de aderência ao orçamento por mês</w:t>
      </w:r>
    </w:p>
    <w:p>
      <w:pPr>
        <w:pStyle w:val="Heading2"/>
        <w:spacing w:after="120" w:before="360"/>
      </w:pPr>
      <w:r>
        <w:rPr>
          <w:rFonts w:ascii="Arial" w:cs="Arial" w:eastAsia="Arial" w:hAnsi="Arial"/>
          <w:b/>
          <w:bCs/>
          <w:color w:val="2E6DA4"/>
          <w:sz w:val="26"/>
          <w:szCs w:val="26"/>
        </w:rPr>
        <w:t xml:space="preserve">13.2 Metas Financeiras</w:t>
      </w:r>
    </w:p>
    <w:p>
      <w:pPr>
        <w:pStyle w:val="ListParagraph"/>
        <w:numPr>
          <w:ilvl w:val="0"/>
          <w:numId w:val="2"/>
        </w:numPr>
        <w:spacing w:after="60" w:before="60"/>
      </w:pPr>
      <w:r>
        <w:rPr>
          <w:rFonts w:ascii="Arial" w:cs="Arial" w:eastAsia="Arial" w:hAnsi="Arial"/>
          <w:sz w:val="22"/>
          <w:szCs w:val="22"/>
        </w:rPr>
        <w:t xml:space="preserve">Criação de metas com nome, valor alvo, data alvo e conta vinculada</w:t>
      </w:r>
    </w:p>
    <w:p>
      <w:pPr>
        <w:pStyle w:val="ListParagraph"/>
        <w:numPr>
          <w:ilvl w:val="0"/>
          <w:numId w:val="2"/>
        </w:numPr>
        <w:spacing w:after="60" w:before="60"/>
      </w:pPr>
      <w:r>
        <w:rPr>
          <w:rFonts w:ascii="Arial" w:cs="Arial" w:eastAsia="Arial" w:hAnsi="Arial"/>
          <w:sz w:val="22"/>
          <w:szCs w:val="22"/>
        </w:rPr>
        <w:t xml:space="preserve">Exemplos: 'Viagem para Europa', 'Entrada do apartamento', 'Reserva de emergência de 6 meses'</w:t>
      </w:r>
    </w:p>
    <w:p>
      <w:pPr>
        <w:pStyle w:val="ListParagraph"/>
        <w:numPr>
          <w:ilvl w:val="0"/>
          <w:numId w:val="2"/>
        </w:numPr>
        <w:spacing w:after="60" w:before="60"/>
      </w:pPr>
      <w:r>
        <w:rPr>
          <w:rFonts w:ascii="Arial" w:cs="Arial" w:eastAsia="Arial" w:hAnsi="Arial"/>
          <w:sz w:val="22"/>
          <w:szCs w:val="22"/>
        </w:rPr>
        <w:t xml:space="preserve">Projeção de data de atingimento com base no ritmo de poupança atual</w:t>
      </w:r>
    </w:p>
    <w:p>
      <w:pPr>
        <w:pStyle w:val="ListParagraph"/>
        <w:numPr>
          <w:ilvl w:val="0"/>
          <w:numId w:val="2"/>
        </w:numPr>
        <w:spacing w:after="60" w:before="60"/>
      </w:pPr>
      <w:r>
        <w:rPr>
          <w:rFonts w:ascii="Arial" w:cs="Arial" w:eastAsia="Arial" w:hAnsi="Arial"/>
          <w:sz w:val="22"/>
          <w:szCs w:val="22"/>
        </w:rPr>
        <w:t xml:space="preserve">Celebração visual ao atingir a meta</w:t>
      </w:r>
    </w:p>
    <w:p>
      <w:pPr>
        <w:pStyle w:val="Heading2"/>
        <w:spacing w:after="120" w:before="360"/>
      </w:pPr>
      <w:r>
        <w:rPr>
          <w:rFonts w:ascii="Arial" w:cs="Arial" w:eastAsia="Arial" w:hAnsi="Arial"/>
          <w:b/>
          <w:bCs/>
          <w:color w:val="2E6DA4"/>
          <w:sz w:val="26"/>
          <w:szCs w:val="26"/>
        </w:rPr>
        <w:t xml:space="preserve">13.3 Análise de Recorrência</w:t>
      </w:r>
    </w:p>
    <w:p>
      <w:pPr>
        <w:pStyle w:val="ListParagraph"/>
        <w:numPr>
          <w:ilvl w:val="0"/>
          <w:numId w:val="2"/>
        </w:numPr>
        <w:spacing w:after="60" w:before="60"/>
      </w:pPr>
      <w:r>
        <w:rPr>
          <w:rFonts w:ascii="Arial" w:cs="Arial" w:eastAsia="Arial" w:hAnsi="Arial"/>
          <w:sz w:val="22"/>
          <w:szCs w:val="22"/>
        </w:rPr>
        <w:t xml:space="preserve">Identificação automática de gastos recorrentes (mesmo nome, periodicidade mensal)</w:t>
      </w:r>
    </w:p>
    <w:p>
      <w:pPr>
        <w:pStyle w:val="ListParagraph"/>
        <w:numPr>
          <w:ilvl w:val="0"/>
          <w:numId w:val="2"/>
        </w:numPr>
        <w:spacing w:after="60" w:before="60"/>
      </w:pPr>
      <w:r>
        <w:rPr>
          <w:rFonts w:ascii="Arial" w:cs="Arial" w:eastAsia="Arial" w:hAnsi="Arial"/>
          <w:sz w:val="22"/>
          <w:szCs w:val="22"/>
        </w:rPr>
        <w:t xml:space="preserve">Lista de assinaturas ativas com valor e data de cobrança</w:t>
      </w:r>
    </w:p>
    <w:p>
      <w:pPr>
        <w:pStyle w:val="ListParagraph"/>
        <w:numPr>
          <w:ilvl w:val="0"/>
          <w:numId w:val="2"/>
        </w:numPr>
        <w:spacing w:after="60" w:before="60"/>
      </w:pPr>
      <w:r>
        <w:rPr>
          <w:rFonts w:ascii="Arial" w:cs="Arial" w:eastAsia="Arial" w:hAnsi="Arial"/>
          <w:sz w:val="22"/>
          <w:szCs w:val="22"/>
        </w:rPr>
        <w:t xml:space="preserve">Alerta de assinatura não utilizada (baseado em marcação do usuário)</w:t>
      </w:r>
    </w:p>
    <w:p>
      <w:pPr>
        <w:pStyle w:val="ListParagraph"/>
        <w:numPr>
          <w:ilvl w:val="0"/>
          <w:numId w:val="2"/>
        </w:numPr>
        <w:spacing w:after="60" w:before="60"/>
      </w:pPr>
      <w:r>
        <w:rPr>
          <w:rFonts w:ascii="Arial" w:cs="Arial" w:eastAsia="Arial" w:hAnsi="Arial"/>
          <w:sz w:val="22"/>
          <w:szCs w:val="22"/>
        </w:rPr>
        <w:t xml:space="preserve">Total mensal de assinaturas e serviços</w:t>
      </w:r>
    </w:p>
    <w:p>
      <w:pPr>
        <w:pStyle w:val="Heading2"/>
        <w:spacing w:after="120" w:before="360"/>
      </w:pPr>
      <w:r>
        <w:rPr>
          <w:rFonts w:ascii="Arial" w:cs="Arial" w:eastAsia="Arial" w:hAnsi="Arial"/>
          <w:b/>
          <w:bCs/>
          <w:color w:val="2E6DA4"/>
          <w:sz w:val="26"/>
          <w:szCs w:val="26"/>
        </w:rPr>
        <w:t xml:space="preserve">13.4 Relatórios Exportáveis</w:t>
      </w:r>
    </w:p>
    <w:p>
      <w:pPr>
        <w:pStyle w:val="ListParagraph"/>
        <w:numPr>
          <w:ilvl w:val="0"/>
          <w:numId w:val="2"/>
        </w:numPr>
        <w:spacing w:after="60" w:before="60"/>
      </w:pPr>
      <w:r>
        <w:rPr>
          <w:rFonts w:ascii="Arial" w:cs="Arial" w:eastAsia="Arial" w:hAnsi="Arial"/>
          <w:sz w:val="22"/>
          <w:szCs w:val="22"/>
        </w:rPr>
        <w:t xml:space="preserve">Exportação de extrato consolidado em PDF e Excel por período</w:t>
      </w:r>
    </w:p>
    <w:p>
      <w:pPr>
        <w:pStyle w:val="ListParagraph"/>
        <w:numPr>
          <w:ilvl w:val="0"/>
          <w:numId w:val="2"/>
        </w:numPr>
        <w:spacing w:after="60" w:before="60"/>
      </w:pPr>
      <w:r>
        <w:rPr>
          <w:rFonts w:ascii="Arial" w:cs="Arial" w:eastAsia="Arial" w:hAnsi="Arial"/>
          <w:sz w:val="22"/>
          <w:szCs w:val="22"/>
        </w:rPr>
        <w:t xml:space="preserve">Relatório anual de finanças (resumo fiscal)</w:t>
      </w:r>
    </w:p>
    <w:p>
      <w:pPr>
        <w:pStyle w:val="ListParagraph"/>
        <w:numPr>
          <w:ilvl w:val="0"/>
          <w:numId w:val="2"/>
        </w:numPr>
        <w:spacing w:after="60" w:before="60"/>
      </w:pPr>
      <w:r>
        <w:rPr>
          <w:rFonts w:ascii="Arial" w:cs="Arial" w:eastAsia="Arial" w:hAnsi="Arial"/>
          <w:sz w:val="22"/>
          <w:szCs w:val="22"/>
        </w:rPr>
        <w:t xml:space="preserve">Relatório de proventos recebidos (útil para declaração IR)</w:t>
      </w:r>
    </w:p>
    <w:p>
      <w:pPr>
        <w:pStyle w:val="ListParagraph"/>
        <w:numPr>
          <w:ilvl w:val="0"/>
          <w:numId w:val="2"/>
        </w:numPr>
        <w:spacing w:after="60" w:before="60"/>
      </w:pPr>
      <w:r>
        <w:rPr>
          <w:rFonts w:ascii="Arial" w:cs="Arial" w:eastAsia="Arial" w:hAnsi="Arial"/>
          <w:sz w:val="22"/>
          <w:szCs w:val="22"/>
        </w:rPr>
        <w:t xml:space="preserve">Relatório de operações de renda variável para IR</w:t>
      </w:r>
    </w:p>
    <w:p>
      <w:pPr>
        <w:pStyle w:val="Heading2"/>
        <w:spacing w:after="120" w:before="360"/>
      </w:pPr>
      <w:r>
        <w:rPr>
          <w:rFonts w:ascii="Arial" w:cs="Arial" w:eastAsia="Arial" w:hAnsi="Arial"/>
          <w:b/>
          <w:bCs/>
          <w:color w:val="2E6DA4"/>
          <w:sz w:val="26"/>
          <w:szCs w:val="26"/>
        </w:rPr>
        <w:t xml:space="preserve">13.5 Planejamento de Aposentadoria</w:t>
      </w:r>
    </w:p>
    <w:p>
      <w:pPr>
        <w:pStyle w:val="ListParagraph"/>
        <w:numPr>
          <w:ilvl w:val="0"/>
          <w:numId w:val="2"/>
        </w:numPr>
        <w:spacing w:after="60" w:before="60"/>
      </w:pPr>
      <w:r>
        <w:rPr>
          <w:rFonts w:ascii="Arial" w:cs="Arial" w:eastAsia="Arial" w:hAnsi="Arial"/>
          <w:sz w:val="22"/>
          <w:szCs w:val="22"/>
        </w:rPr>
        <w:t xml:space="preserve">Calculadora de independência financeira (FIRE)</w:t>
      </w:r>
    </w:p>
    <w:p>
      <w:pPr>
        <w:pStyle w:val="ListParagraph"/>
        <w:numPr>
          <w:ilvl w:val="0"/>
          <w:numId w:val="2"/>
        </w:numPr>
        <w:spacing w:after="60" w:before="60"/>
      </w:pPr>
      <w:r>
        <w:rPr>
          <w:rFonts w:ascii="Arial" w:cs="Arial" w:eastAsia="Arial" w:hAnsi="Arial"/>
          <w:sz w:val="22"/>
          <w:szCs w:val="22"/>
        </w:rPr>
        <w:t xml:space="preserve">Projeção de patrimônio com taxa de poupança e rendimento informados</w:t>
      </w:r>
    </w:p>
    <w:p>
      <w:pPr>
        <w:pStyle w:val="ListParagraph"/>
        <w:numPr>
          <w:ilvl w:val="0"/>
          <w:numId w:val="2"/>
        </w:numPr>
        <w:spacing w:after="60" w:before="60"/>
      </w:pPr>
      <w:r>
        <w:rPr>
          <w:rFonts w:ascii="Arial" w:cs="Arial" w:eastAsia="Arial" w:hAnsi="Arial"/>
          <w:sz w:val="22"/>
          <w:szCs w:val="22"/>
        </w:rPr>
        <w:t xml:space="preserve">Estimativa de renda passiva possível com o patrimônio atual</w:t>
      </w:r>
    </w:p>
    <w:p>
      <w:pPr>
        <w:pStyle w:val="Heading2"/>
        <w:spacing w:after="120" w:before="360"/>
      </w:pPr>
      <w:r>
        <w:rPr>
          <w:rFonts w:ascii="Arial" w:cs="Arial" w:eastAsia="Arial" w:hAnsi="Arial"/>
          <w:b/>
          <w:bCs/>
          <w:color w:val="2E6DA4"/>
          <w:sz w:val="26"/>
          <w:szCs w:val="26"/>
        </w:rPr>
        <w:t xml:space="preserve">13.6 Alertas e Notificações</w:t>
      </w:r>
    </w:p>
    <w:p>
      <w:pPr>
        <w:pStyle w:val="ListParagraph"/>
        <w:numPr>
          <w:ilvl w:val="0"/>
          <w:numId w:val="2"/>
        </w:numPr>
        <w:spacing w:after="60" w:before="60"/>
      </w:pPr>
      <w:r>
        <w:rPr>
          <w:rFonts w:ascii="Arial" w:cs="Arial" w:eastAsia="Arial" w:hAnsi="Arial"/>
          <w:sz w:val="22"/>
          <w:szCs w:val="22"/>
        </w:rPr>
        <w:t xml:space="preserve">Gasto incomum detectado (valor muito acima da média histórica na categoria)</w:t>
      </w:r>
    </w:p>
    <w:p>
      <w:pPr>
        <w:pStyle w:val="ListParagraph"/>
        <w:numPr>
          <w:ilvl w:val="0"/>
          <w:numId w:val="2"/>
        </w:numPr>
        <w:spacing w:after="60" w:before="60"/>
      </w:pPr>
      <w:r>
        <w:rPr>
          <w:rFonts w:ascii="Arial" w:cs="Arial" w:eastAsia="Arial" w:hAnsi="Arial"/>
          <w:sz w:val="22"/>
          <w:szCs w:val="22"/>
        </w:rPr>
        <w:t xml:space="preserve">Conta com saldo baixo (abaixo de limite definido)</w:t>
      </w:r>
    </w:p>
    <w:p>
      <w:pPr>
        <w:pStyle w:val="ListParagraph"/>
        <w:numPr>
          <w:ilvl w:val="0"/>
          <w:numId w:val="2"/>
        </w:numPr>
        <w:spacing w:after="60" w:before="60"/>
      </w:pPr>
      <w:r>
        <w:rPr>
          <w:rFonts w:ascii="Arial" w:cs="Arial" w:eastAsia="Arial" w:hAnsi="Arial"/>
          <w:sz w:val="22"/>
          <w:szCs w:val="22"/>
        </w:rPr>
        <w:t xml:space="preserve">Provento creditado em conta</w:t>
      </w:r>
    </w:p>
    <w:p>
      <w:pPr>
        <w:pStyle w:val="ListParagraph"/>
        <w:numPr>
          <w:ilvl w:val="0"/>
          <w:numId w:val="2"/>
        </w:numPr>
        <w:spacing w:after="60" w:before="60"/>
      </w:pPr>
      <w:r>
        <w:rPr>
          <w:rFonts w:ascii="Arial" w:cs="Arial" w:eastAsia="Arial" w:hAnsi="Arial"/>
          <w:sz w:val="22"/>
          <w:szCs w:val="22"/>
        </w:rPr>
        <w:t xml:space="preserve">Vencimento de renda fixa se aproximando</w:t>
      </w:r>
    </w:p>
    <w:p>
      <w:pPr>
        <w:pStyle w:val="ListParagraph"/>
        <w:numPr>
          <w:ilvl w:val="0"/>
          <w:numId w:val="2"/>
        </w:numPr>
        <w:spacing w:after="60" w:before="60"/>
      </w:pPr>
      <w:r>
        <w:rPr>
          <w:rFonts w:ascii="Arial" w:cs="Arial" w:eastAsia="Arial" w:hAnsi="Arial"/>
          <w:sz w:val="22"/>
          <w:szCs w:val="22"/>
        </w:rPr>
        <w:t xml:space="preserve">Lembrete mensal para importar extratos</w:t>
      </w:r>
    </w:p>
    <w:p>
      <w:pPr>
        <w:pStyle w:val="Heading2"/>
        <w:spacing w:after="120" w:before="360"/>
      </w:pPr>
      <w:r>
        <w:rPr>
          <w:rFonts w:ascii="Arial" w:cs="Arial" w:eastAsia="Arial" w:hAnsi="Arial"/>
          <w:b/>
          <w:bCs/>
          <w:color w:val="2E6DA4"/>
          <w:sz w:val="26"/>
          <w:szCs w:val="26"/>
        </w:rPr>
        <w:t xml:space="preserve">13.7 Modo de Privacidade</w:t>
      </w:r>
    </w:p>
    <w:p>
      <w:pPr>
        <w:pStyle w:val="ListParagraph"/>
        <w:numPr>
          <w:ilvl w:val="0"/>
          <w:numId w:val="2"/>
        </w:numPr>
        <w:spacing w:after="60" w:before="60"/>
      </w:pPr>
      <w:r>
        <w:rPr>
          <w:rFonts w:ascii="Arial" w:cs="Arial" w:eastAsia="Arial" w:hAnsi="Arial"/>
          <w:sz w:val="22"/>
          <w:szCs w:val="22"/>
        </w:rPr>
        <w:t xml:space="preserve">Ocultar valores com um clique (visão de percentuais em vez de valores absolutos)</w:t>
      </w:r>
    </w:p>
    <w:p>
      <w:pPr>
        <w:pStyle w:val="ListParagraph"/>
        <w:numPr>
          <w:ilvl w:val="0"/>
          <w:numId w:val="2"/>
        </w:numPr>
        <w:spacing w:after="60" w:before="60"/>
      </w:pPr>
      <w:r>
        <w:rPr>
          <w:rFonts w:ascii="Arial" w:cs="Arial" w:eastAsia="Arial" w:hAnsi="Arial"/>
          <w:sz w:val="22"/>
          <w:szCs w:val="22"/>
        </w:rPr>
        <w:t xml:space="preserve">Útil para usar o sistema em locais públicos ou em apresentações</w:t>
      </w:r>
    </w:p>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14. Stack Tecnológica — MVP Local (Simplificada)</w:t>
      </w:r>
    </w:p>
    <w:p>
      <w:pPr>
        <w:spacing w:after="80" w:before="80"/>
      </w:pPr>
      <w:r>
        <w:rPr>
          <w:rFonts w:ascii="Arial" w:cs="Arial" w:eastAsia="Arial" w:hAnsi="Arial"/>
          <w:sz w:val="22"/>
          <w:szCs w:val="22"/>
        </w:rPr>
        <w:t xml:space="preserve">O MVP roda inteiramente na máquina do usuário (localhost). A stack foi escolhida para minimizar dependências externas, facilitar setup e acelerar o desenvolvimento.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Camada</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Tecnologia</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Justificativa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Next.js + TypeScript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 performance e ecossistema React maduro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UI Components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shadcn/ui + Tailwind CSS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Componentes acessíveis e prontos para 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Gráficos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Recharts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Biblioteca leve e nativa para React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Backend / API</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Next.js API Routes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Elimina necessidade de servidor separado no MVP 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Banco de dados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SQLite (via Prisma)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configuração, arquivo local, sem servidor de 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Prisma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Type-safe, migrations simples, suporte nativo a SQLite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Autenticação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Senha única local (sem token, sem OAuth)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simples com senha fixa armazenada localmente — sem necessidade de e-mail ou MFA no MVP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Parsing de PDF</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pdf-parse (Node.js)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Biblioteca simples para extração de texto de PDFs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Parsing de Excel/CSV</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SheetJS (xlsx)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Leitura de .xlsx/.xls/.csv sem dependências externas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 de cotação B3</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Brapi.dev (free tier)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Cotações de ações e FIIs, gratuito para uso pessoal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de Cripto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CoinGecko API (free tier)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Cotações de criptomoedas, gratuito e sem cadastro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 FIPE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parallelum.com.br/fipe/api</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Tabela FIPE pública e gratuita, sem autenticação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Setup / execução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npm run dev (Next.js local)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 único comando para iniciar — sem Docker ou servidor externo</w:t>
            </w:r>
          </w:p>
        </w:tc>
      </w:tr>
    </w:tbl>
    <w:p>
      <w:pPr>
        <w:spacing w:after="0" w:before="160"/>
      </w:pPr>
    </w:p>
    <w:p>
      <w:pPr>
        <w:pStyle w:val="Heading2"/>
        <w:spacing w:after="120" w:before="360"/>
      </w:pPr>
      <w:r>
        <w:rPr>
          <w:rFonts w:ascii="Arial" w:cs="Arial" w:eastAsia="Arial" w:hAnsi="Arial"/>
          <w:b/>
          <w:bCs/>
          <w:color w:val="2E6DA4"/>
          <w:sz w:val="26"/>
          <w:szCs w:val="26"/>
        </w:rPr>
        <w:t xml:space="preserve">14.1 Arquitetura Local Simplificada</w:t>
      </w:r>
    </w:p>
    <w:p>
      <w:pPr>
        <w:pStyle w:val="ListParagraph"/>
        <w:numPr>
          <w:ilvl w:val="0"/>
          <w:numId w:val="2"/>
        </w:numPr>
        <w:spacing w:after="60" w:before="60"/>
      </w:pPr>
      <w:r>
        <w:rPr>
          <w:rFonts w:ascii="Arial" w:cs="Arial" w:eastAsia="Arial" w:hAnsi="Arial"/>
          <w:sz w:val="22"/>
          <w:szCs w:val="22"/>
        </w:rPr>
        <w:t xml:space="preserve">Tudo roda em localhost — o usuário abre o browser e acessa http://localhost:3000</w:t>
      </w:r>
    </w:p>
    <w:p>
      <w:pPr>
        <w:pStyle w:val="ListParagraph"/>
        <w:numPr>
          <w:ilvl w:val="0"/>
          <w:numId w:val="2"/>
        </w:numPr>
        <w:spacing w:after="60" w:before="60"/>
      </w:pPr>
      <w:r>
        <w:rPr>
          <w:rFonts w:ascii="Arial" w:cs="Arial" w:eastAsia="Arial" w:hAnsi="Arial"/>
          <w:sz w:val="22"/>
          <w:szCs w:val="22"/>
        </w:rPr>
        <w:t xml:space="preserve">Banco de dados SQLite salvo em um arquivo .db na pasta do projeto — backup = copiar o arquivo</w:t>
      </w:r>
    </w:p>
    <w:p>
      <w:pPr>
        <w:pStyle w:val="ListParagraph"/>
        <w:numPr>
          <w:ilvl w:val="0"/>
          <w:numId w:val="2"/>
        </w:numPr>
        <w:spacing w:after="60" w:before="60"/>
      </w:pPr>
      <w:r>
        <w:rPr>
          <w:rFonts w:ascii="Arial" w:cs="Arial" w:eastAsia="Arial" w:hAnsi="Arial"/>
          <w:sz w:val="22"/>
          <w:szCs w:val="22"/>
        </w:rPr>
        <w:t xml:space="preserve">Sem Redis, sem filas, sem Docker — processamento de importação síncrono no MVP</w:t>
      </w:r>
    </w:p>
    <w:p>
      <w:pPr>
        <w:pStyle w:val="ListParagraph"/>
        <w:numPr>
          <w:ilvl w:val="0"/>
          <w:numId w:val="2"/>
        </w:numPr>
        <w:spacing w:after="60" w:before="60"/>
      </w:pPr>
      <w:r>
        <w:rPr>
          <w:rFonts w:ascii="Arial" w:cs="Arial" w:eastAsia="Arial" w:hAnsi="Arial"/>
          <w:sz w:val="22"/>
          <w:szCs w:val="22"/>
        </w:rPr>
        <w:t xml:space="preserve">Sem envio de e-mails, sem OAuth externo, sem MFA no MVP</w:t>
      </w:r>
    </w:p>
    <w:p>
      <w:pPr>
        <w:pStyle w:val="ListParagraph"/>
        <w:numPr>
          <w:ilvl w:val="0"/>
          <w:numId w:val="2"/>
        </w:numPr>
        <w:spacing w:after="60" w:before="60"/>
      </w:pPr>
      <w:r>
        <w:rPr>
          <w:rFonts w:ascii="Arial" w:cs="Arial" w:eastAsia="Arial" w:hAnsi="Arial"/>
          <w:sz w:val="22"/>
          <w:szCs w:val="22"/>
        </w:rPr>
        <w:t xml:space="preserve">Dados ficam 100% na máquina do usuário — zero dependência de nuvem</w:t>
      </w:r>
    </w:p>
    <w:p>
      <w:pPr>
        <w:spacing w:after="0" w:before="80"/>
      </w:pPr>
    </w:p>
    <w:p>
      <w:pPr>
        <w:pStyle w:val="Heading2"/>
        <w:spacing w:after="120" w:before="360"/>
      </w:pPr>
      <w:r>
        <w:rPr>
          <w:rFonts w:ascii="Arial" w:cs="Arial" w:eastAsia="Arial" w:hAnsi="Arial"/>
          <w:b/>
          <w:bCs/>
          <w:color w:val="2E6DA4"/>
          <w:sz w:val="26"/>
          <w:szCs w:val="26"/>
        </w:rPr>
        <w:t xml:space="preserve">14.2 Autenticação Local Simplificada</w:t>
      </w:r>
    </w:p>
    <w:p>
      <w:pPr>
        <w:spacing w:after="80" w:before="80"/>
      </w:pPr>
      <w:r>
        <w:rPr>
          <w:rFonts w:ascii="Arial" w:cs="Arial" w:eastAsia="Arial" w:hAnsi="Arial"/>
          <w:sz w:val="22"/>
          <w:szCs w:val="22"/>
        </w:rPr>
        <w:t xml:space="preserve">No MVP local, a autenticação é deliberadamente simples:</w:t>
      </w:r>
    </w:p>
    <w:p>
      <w:pPr>
        <w:pStyle w:val="ListParagraph"/>
        <w:numPr>
          <w:ilvl w:val="0"/>
          <w:numId w:val="2"/>
        </w:numPr>
        <w:spacing w:after="60" w:before="60"/>
      </w:pPr>
      <w:r>
        <w:rPr>
          <w:rFonts w:ascii="Arial" w:cs="Arial" w:eastAsia="Arial" w:hAnsi="Arial"/>
          <w:sz w:val="22"/>
          <w:szCs w:val="22"/>
        </w:rPr>
        <w:t xml:space="preserve">Tela de login com um único campo de senha (sem usuário/e-mail)</w:t>
      </w:r>
    </w:p>
    <w:p>
      <w:pPr>
        <w:pStyle w:val="ListParagraph"/>
        <w:numPr>
          <w:ilvl w:val="0"/>
          <w:numId w:val="2"/>
        </w:numPr>
        <w:spacing w:after="60" w:before="60"/>
      </w:pPr>
      <w:r>
        <w:rPr>
          <w:rFonts w:ascii="Arial" w:cs="Arial" w:eastAsia="Arial" w:hAnsi="Arial"/>
          <w:sz w:val="22"/>
          <w:szCs w:val="22"/>
        </w:rPr>
        <w:t xml:space="preserve">Senha definida pelo usuário na primeira execução — salva como hash bcrypt no SQLite</w:t>
      </w:r>
    </w:p>
    <w:p>
      <w:pPr>
        <w:pStyle w:val="ListParagraph"/>
        <w:numPr>
          <w:ilvl w:val="0"/>
          <w:numId w:val="2"/>
        </w:numPr>
        <w:spacing w:after="60" w:before="60"/>
      </w:pPr>
      <w:r>
        <w:rPr>
          <w:rFonts w:ascii="Arial" w:cs="Arial" w:eastAsia="Arial" w:hAnsi="Arial"/>
          <w:sz w:val="22"/>
          <w:szCs w:val="22"/>
        </w:rPr>
        <w:t xml:space="preserve">Sessão mantida via cookie local com expiração de 30 dias</w:t>
      </w:r>
    </w:p>
    <w:p>
      <w:pPr>
        <w:pStyle w:val="ListParagraph"/>
        <w:numPr>
          <w:ilvl w:val="0"/>
          <w:numId w:val="2"/>
        </w:numPr>
        <w:spacing w:after="60" w:before="60"/>
      </w:pPr>
      <w:r>
        <w:rPr>
          <w:rFonts w:ascii="Arial" w:cs="Arial" w:eastAsia="Arial" w:hAnsi="Arial"/>
          <w:sz w:val="22"/>
          <w:szCs w:val="22"/>
        </w:rPr>
        <w:t xml:space="preserve">Sem recuperação de senha por e-mail — basta redefinir no arquivo de configuração</w:t>
      </w:r>
    </w:p>
    <w:p>
      <w:pPr>
        <w:pStyle w:val="ListParagraph"/>
        <w:numPr>
          <w:ilvl w:val="0"/>
          <w:numId w:val="2"/>
        </w:numPr>
        <w:spacing w:after="60" w:before="60"/>
      </w:pPr>
      <w:r>
        <w:rPr>
          <w:rFonts w:ascii="Arial" w:cs="Arial" w:eastAsia="Arial" w:hAnsi="Arial"/>
          <w:sz w:val="22"/>
          <w:szCs w:val="22"/>
        </w:rPr>
        <w:t xml:space="preserve">Sem MFA, sem OAuth, sem token externo</w:t>
      </w:r>
    </w:p>
    <w:p>
      <w:pPr>
        <w:spacing w:after="80" w:before="80"/>
      </w:pPr>
      <w:r>
        <w:rPr>
          <w:rFonts w:ascii="Arial" w:cs="Arial" w:eastAsia="Arial" w:hAnsi="Arial"/>
          <w:sz w:val="22"/>
          <w:szCs w:val="22"/>
        </w:rPr>
        <w:t xml:space="preserve">Na migração para nuvem (v2.0), a autenticação será substituída por NextAuth.js com MFA e OAuth.</w:t>
      </w:r>
    </w:p>
    <w:p>
      <w:pPr>
        <w:spacing w:after="0" w:before="80"/>
      </w:pPr>
    </w:p>
    <w:p>
      <w:pPr>
        <w:pStyle w:val="Heading2"/>
        <w:spacing w:after="120" w:before="360"/>
      </w:pPr>
      <w:r>
        <w:rPr>
          <w:rFonts w:ascii="Arial" w:cs="Arial" w:eastAsia="Arial" w:hAnsi="Arial"/>
          <w:b/>
          <w:bCs/>
          <w:color w:val="2E6DA4"/>
          <w:sz w:val="26"/>
          <w:szCs w:val="26"/>
        </w:rPr>
        <w:t xml:space="preserve">14.3 Roadmap de Migração para Nuvem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3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Versão</w:t>
            </w:r>
          </w:p>
        </w:tc>
        <w:tc>
          <w:tcPr>
            <w:tcW w:type="dxa" w:w="4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 que muda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MVP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v1.0 Local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local, Next.js dev, senha simples, sem hospedagem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Fase 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v1.5 Invest+Cripto</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Ainda local, adiciona módulos de investimentos e cripto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Fase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v2.0 Cloud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PostgreSQL, deploy Vercel + Railway, NextAuth + MFA, multi-usuário</w:t>
            </w:r>
          </w:p>
        </w:tc>
      </w:tr>
    </w:tbl>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16. Questões Abertas e Decisões Pendentes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Questão</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Impacto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Quais exchanges de cripto serão suportadas no MVP?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Define quantos templates CSV de importação precisam ser criados (Binance, Mercado Bitcoin, Foxbit, Coinbase?)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 Wise será tratado como conta bancária ou carteira de câmbio?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Impacta como o saldo em múltiplas moedas é exibido e consolidado no patrimônio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usuário terá staking ou outras recompensas DeFi além de staking centralizado?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DeFi on-chain exige integração com carteiras (MetaMask) e APIs de blockchain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Haverá suporte a moeda estrangeira além do Wise (conta em USD, EUR)?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Necessário para cálculo de patrimônio consolidado em BRL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 será o processo de backup no MVP local?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Pode ser manual (copiar .db) ou com script automático de backup agendado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Haverá algum mecanismo de importação automática no futuro? (Open Finance, scraping, API do banco)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Determina o roadmap pós-MVP para eliminar importação manual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Quais dados de cripto o usuário quer incluir no patrimônio 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Incluir stablecoins e tokens menores pode distorcer o valor total — definir critério de inclusão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Q8</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Haverá cálculo de IR para criptomoedas (ganho de capital mensal)?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Cripto tem regras fiscais diferentes de renda variável — pode ser módulo separado</w:t>
            </w:r>
          </w:p>
        </w:tc>
      </w:tr>
    </w:tbl>
    <w:p>
      <w:r>
        <w:br w:type="page"/>
      </w:r>
    </w:p>
    <w:p>
      <w:pPr>
        <w:pStyle w:val="Heading1"/>
        <w:pBdr>
          <w:bottom w:val="single" w:color="1ABC9C" w:sz="8" w:space="4"/>
        </w:pBdr>
        <w:spacing w:after="160" w:before="480"/>
      </w:pPr>
      <w:r>
        <w:rPr>
          <w:rFonts w:ascii="Arial" w:cs="Arial" w:eastAsia="Arial" w:hAnsi="Arial"/>
          <w:b/>
          <w:bCs/>
          <w:color w:val="1E3A5F"/>
          <w:sz w:val="32"/>
          <w:szCs w:val="32"/>
        </w:rPr>
        <w:t xml:space="preserve">17.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Definição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Caixinha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Subconta de separação de saldo dentro de uma conta bancária (ex: Nubank, Inter)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CoinGecko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pública de cotação de criptomoedas com free tier generoso para uso pessoal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Data 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de corte para ter direito ao provento de um ativo. Quem é acionista nessa data recebe o provento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Data de Pagamento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em que o provento é efetivamente creditado na conta do investidor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FIPE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Fundação Instituto de Pesquisas Econômicas. Mantém a tabela de referência de preços de veículos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FII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Fundo de Investimento Imobiliário. Ativo listado na B3 que paga rendimentos mensais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JCP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Juros sobre Capital Próprio. Forma de distribuição de lucro de empresas S.A., tributada na fonte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OFX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Financial Exchange. Formato de arquivo padrão para extratos bancários eletrônicos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Preço Médio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 médio ponderado de aquisição de um ativo, recalculado a cada nova compra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Provento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Qualquer distribuição de rendimento de um ativo (dividendo, JCP, rendimento de FII)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Stablecoin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Criptomoeda indexada a uma moeda fiduciária (ex: USDT, USDC são atreladas ao dólar)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Staking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Mecanismo de recompensa em que o detentor de cripto bloqueia seus ativos para validar transações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SQLite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Banco de dados relacional em arquivo único — sem necessidade de servidor, ideal para uso local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BC9C"/>
                <w:sz w:val="20"/>
                <w:szCs w:val="20"/>
              </w:rPr>
              <w:t xml:space="preserve">Ticker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Código de negociação de um ativo na bolsa de valores (ex: PETR4, KNRI11, BTC)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BC9C"/>
                <w:sz w:val="20"/>
                <w:szCs w:val="20"/>
              </w:rPr>
              <w:t xml:space="preserve">Yield on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Rendimento calculado sobre o preço médio de compra do ativo, não sobre o preço atual</w:t>
            </w:r>
          </w:p>
        </w:tc>
      </w:tr>
    </w:tbl>
    <w:p>
      <w:pPr>
        <w:spacing w:after="0" w:before="400"/>
      </w:pPr>
    </w:p>
    <w:p>
      <w:pPr>
        <w:pBdr>
          <w:bottom w:val="single" w:color="CCCCCC" w:sz="2" w:space="1"/>
        </w:pBdr>
        <w:spacing w:after="80" w:before="80"/>
      </w:pPr>
    </w:p>
    <w:p>
      <w:pPr>
        <w:spacing w:after="0" w:before="160"/>
        <w:jc w:val="center"/>
      </w:pPr>
      <w:r>
        <w:rPr>
          <w:rFonts w:ascii="Arial" w:cs="Arial" w:eastAsia="Arial" w:hAnsi="Arial"/>
          <w:i/>
          <w:iCs/>
          <w:color w:val="888888"/>
          <w:sz w:val="18"/>
          <w:szCs w:val="18"/>
        </w:rPr>
        <w:t xml:space="preserve">FinanceOS PRD v1.1 — Documento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888888"/>
        <w:sz w:val="18"/>
        <w:szCs w:val="18"/>
      </w:rPr>
      <w:t xml:space="preserve">FinanceOS — Product Requirements Document</w:t>
    </w:r>
    <w:r>
      <w:rPr>
        <w:rFonts w:ascii="Arial" w:cs="Arial" w:eastAsia="Arial" w:hAnsi="Arial"/>
        <w:sz w:val="18"/>
        <w:szCs w:val="18"/>
      </w:rPr>
      <w:t xml:space="preserve">	</w:t>
    </w:r>
    <w:r>
      <w:rPr>
        <w:rFonts w:ascii="Arial" w:cs="Arial" w:eastAsia="Arial" w:hAnsi="Arial"/>
        <w:color w:val="888888"/>
        <w:sz w:val="18"/>
        <w:szCs w:val="18"/>
      </w:rPr>
      <w:t xml:space="preserve">Versão 1.1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2026-05-03T17:36:21.257Z</dcterms:created>
  <dcterms:modified xsi:type="dcterms:W3CDTF">2026-05-03T17:36:21.257Z</dcterms:modified>
</cp:coreProperties>
</file>

<file path=docProps/custom.xml><?xml version="1.0" encoding="utf-8"?>
<Properties xmlns="http://schemas.openxmlformats.org/officeDocument/2006/custom-properties" xmlns:vt="http://schemas.openxmlformats.org/officeDocument/2006/docPropsVTypes"/>
</file>