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r w:rsidR="004C19CB">
        <w:rPr>
          <w:rFonts w:ascii="Courier New" w:hAnsi="Courier New" w:cs="Courier New"/>
          <w:sz w:val="24"/>
          <w:szCs w:val="24"/>
          <w:lang w:val="en-US"/>
        </w:rPr>
        <w:t xml:space="preserve">ELifeSure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r w:rsidR="00BE4CCA">
        <w:rPr>
          <w:rFonts w:ascii="Courier New" w:hAnsi="Courier New" w:cs="Courier New"/>
          <w:sz w:val="24"/>
          <w:szCs w:val="24"/>
          <w:lang w:val="en-US"/>
        </w:rPr>
        <w:t xml:space="preserve">ELifeSure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r w:rsidR="00BE4CCA">
        <w:rPr>
          <w:rFonts w:ascii="Courier New" w:hAnsi="Courier New" w:cs="Courier New"/>
          <w:sz w:val="24"/>
          <w:szCs w:val="24"/>
          <w:lang w:val="en-US"/>
        </w:rPr>
        <w:t>ELifeSure</w:t>
      </w:r>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ELifeSure: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5CE0583C" w:rsidR="00F802CD" w:rsidRDefault="000E3328"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create a feature that automatically generates a unique QR code for each agent, allowing applicants to scan it</w:t>
      </w:r>
      <w:r w:rsidR="004D5680">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ELifeSure</w:t>
      </w:r>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r w:rsidR="00912AF4">
        <w:rPr>
          <w:rFonts w:ascii="Courier New" w:hAnsi="Courier New" w:cs="Courier New"/>
          <w:sz w:val="24"/>
          <w:szCs w:val="24"/>
          <w:lang w:val="en-US"/>
        </w:rPr>
        <w:t xml:space="preserve">ELifeSure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r w:rsidR="0096332E">
        <w:rPr>
          <w:rFonts w:ascii="Courier New" w:hAnsi="Courier New" w:cs="Courier New"/>
          <w:sz w:val="24"/>
          <w:szCs w:val="24"/>
          <w:lang w:val="en-US"/>
        </w:rPr>
        <w:t xml:space="preserve">ELifeSure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r w:rsidR="007F3A3D">
        <w:rPr>
          <w:rFonts w:ascii="Courier New" w:hAnsi="Courier New" w:cs="Courier New"/>
          <w:b/>
          <w:bCs/>
          <w:color w:val="000000" w:themeColor="text1"/>
          <w:sz w:val="24"/>
          <w:szCs w:val="24"/>
        </w:rPr>
        <w:t>ELifeSure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r w:rsidR="003B5F15">
        <w:rPr>
          <w:rFonts w:ascii="Courier New" w:hAnsi="Courier New" w:cs="Courier New"/>
          <w:sz w:val="24"/>
          <w:szCs w:val="24"/>
          <w:lang w:val="en-US"/>
        </w:rPr>
        <w:t xml:space="preserve">ELifeSure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r w:rsidR="00934D7A">
        <w:rPr>
          <w:rFonts w:ascii="Courier New" w:hAnsi="Courier New" w:cs="Courier New"/>
          <w:sz w:val="24"/>
          <w:szCs w:val="24"/>
          <w:lang w:val="en-US"/>
        </w:rPr>
        <w:t>ELifeSure.</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(Jayabalan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(Jalagat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(Kruteeka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Bordador, Ismael Fisco, James Allan To, and Mario Glenn Isic.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(Normalising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(Shendage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As explained by (Hotwani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(Hashiyana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Based on the study of (Prasetyaningtyas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Karaoglu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 xml:space="preserve">As stated by (Aljuaid,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Malki and Atlam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During the development phase, the researcher utilizes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69B31CFD">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25A5EE49">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w:t>
      </w:r>
      <w:r w:rsidRPr="002C5196">
        <w:rPr>
          <w:rFonts w:ascii="Courier New" w:hAnsi="Courier New" w:cs="Courier New"/>
          <w:sz w:val="24"/>
          <w:szCs w:val="24"/>
          <w:lang w:val="en-US"/>
        </w:rPr>
        <w:lastRenderedPageBreak/>
        <w:t>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63630205" w14:textId="77777777" w:rsidR="00904EC5" w:rsidRDefault="00904EC5" w:rsidP="00FD1C61">
      <w:pPr>
        <w:spacing w:line="480" w:lineRule="auto"/>
        <w:jc w:val="both"/>
        <w:rPr>
          <w:rFonts w:ascii="Courier New" w:hAnsi="Courier New" w:cs="Courier New"/>
          <w:sz w:val="24"/>
          <w:szCs w:val="24"/>
          <w:lang w:val="en-US"/>
        </w:rPr>
      </w:pPr>
    </w:p>
    <w:p w14:paraId="3CC44C91" w14:textId="77777777" w:rsidR="00904EC5" w:rsidRDefault="00904EC5" w:rsidP="00FD1C61">
      <w:pPr>
        <w:spacing w:line="480" w:lineRule="auto"/>
        <w:jc w:val="both"/>
        <w:rPr>
          <w:rFonts w:ascii="Courier New" w:hAnsi="Courier New" w:cs="Courier New"/>
          <w:sz w:val="24"/>
          <w:szCs w:val="24"/>
          <w:lang w:val="en-US"/>
        </w:rPr>
      </w:pPr>
    </w:p>
    <w:p w14:paraId="6EAA8C35" w14:textId="77777777" w:rsidR="00904EC5" w:rsidRDefault="00904EC5" w:rsidP="00FD1C61">
      <w:pPr>
        <w:spacing w:line="480" w:lineRule="auto"/>
        <w:jc w:val="both"/>
        <w:rPr>
          <w:rFonts w:ascii="Courier New" w:hAnsi="Courier New" w:cs="Courier New"/>
          <w:sz w:val="24"/>
          <w:szCs w:val="24"/>
          <w:lang w:val="en-US"/>
        </w:rPr>
      </w:pPr>
    </w:p>
    <w:p w14:paraId="295031BF" w14:textId="77777777" w:rsidR="00891F2F" w:rsidRDefault="00891F2F" w:rsidP="00FD1C61">
      <w:pPr>
        <w:spacing w:line="480" w:lineRule="auto"/>
        <w:jc w:val="both"/>
        <w:rPr>
          <w:rFonts w:ascii="Courier New" w:hAnsi="Courier New" w:cs="Courier New"/>
          <w:sz w:val="24"/>
          <w:szCs w:val="24"/>
          <w:lang w:val="en-US"/>
        </w:rPr>
      </w:pPr>
    </w:p>
    <w:p w14:paraId="53EF745D" w14:textId="77777777" w:rsidR="00891F2F" w:rsidRDefault="00891F2F" w:rsidP="00FD1C61">
      <w:pPr>
        <w:spacing w:line="480" w:lineRule="auto"/>
        <w:jc w:val="both"/>
        <w:rPr>
          <w:rFonts w:ascii="Courier New" w:hAnsi="Courier New" w:cs="Courier New"/>
          <w:sz w:val="24"/>
          <w:szCs w:val="24"/>
          <w:lang w:val="en-US"/>
        </w:rPr>
      </w:pPr>
    </w:p>
    <w:p w14:paraId="65A2B289" w14:textId="77777777" w:rsidR="00904EC5" w:rsidRDefault="00904EC5"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Use Case for ELifeSure</w:t>
      </w:r>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70ACA34D">
            <wp:simplePos x="0" y="0"/>
            <wp:positionH relativeFrom="margin">
              <wp:posOffset>48787</wp:posOffset>
            </wp:positionH>
            <wp:positionV relativeFrom="paragraph">
              <wp:posOffset>3810</wp:posOffset>
            </wp:positionV>
            <wp:extent cx="5728627" cy="3222353"/>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 summarize the research on the ELifeSure: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4F632E8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researchers created ELifeSure that makes the process easier and more accessible. Researcher used an Agile development approach which allowed for updates and feedback from people involved. The system was designed to be easy to use, so both users and administrators could navigate it without trouble</w:t>
      </w:r>
      <w:r w:rsidR="001E2862" w:rsidRPr="001E2862">
        <w:rPr>
          <w:rFonts w:ascii="Courier New" w:hAnsi="Courier New" w:cs="Courier New"/>
          <w:sz w:val="24"/>
          <w:szCs w:val="24"/>
          <w:lang w:val="en-US"/>
        </w:rPr>
        <w:t>.</w:t>
      </w:r>
    </w:p>
    <w:p w14:paraId="2F0EB936" w14:textId="187DCCA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administrators. Using visual tools </w:t>
      </w:r>
      <w:r w:rsidRPr="00D53AD1">
        <w:rPr>
          <w:rFonts w:ascii="Courier New" w:hAnsi="Courier New" w:cs="Courier New"/>
          <w:sz w:val="24"/>
          <w:szCs w:val="24"/>
        </w:rPr>
        <w:lastRenderedPageBreak/>
        <w:t>like graphs and charts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2E500A5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The researchers have drawn several conclusions and observations during the development of the Recruitment System for Allianz PNB Life Insurance Inc. This system aims to enhance the efficiency of the recruitment process for various user roles, including administrators,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 Administrators have user-friendly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91A84FD"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deadlines, enhancing communication.</w:t>
      </w:r>
    </w:p>
    <w:p w14:paraId="7EA1D370" w14:textId="096CCF0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6. Tools provided for agents facilitate the quick organization and review of applicants' forms, leading to increased efficiency in their work.</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35BFA15F" w14:textId="77777777" w:rsidR="003816CB" w:rsidRDefault="003816C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Aljuaid,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Employee Recruitment System: Analysing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coortesnaweb project: A randomised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Grace, M., Ventura, G., &amp; Bringula,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Hotwani, S., &amp; Chandure, O. (2019). STUDY PAPER ON E-RECRUITMENT. In </w:t>
      </w:r>
      <w:r w:rsidRPr="007E4458">
        <w:rPr>
          <w:rFonts w:ascii="Courier New" w:hAnsi="Courier New" w:cs="Courier New"/>
          <w:i/>
          <w:iCs/>
        </w:rPr>
        <w:t>Internatio nal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Karaoglu, G., Hargittai,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Guchait,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Atlam, E., Malki, Z., &amp; Atlam,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Juusola,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Obipi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Prasetyaningtyas, S. W., Sim, M., Triantoro, B. H., &amp; Allen, A. (2022)</w:t>
      </w:r>
      <w:bookmarkEnd w:id="1"/>
      <w:r w:rsidRPr="007E4458">
        <w:rPr>
          <w:rFonts w:ascii="Courier New" w:hAnsi="Courier New" w:cs="Courier New"/>
        </w:rPr>
        <w:t xml:space="preserve">. THE USE OF EMPLOYER BRANDING DIMENSIONS TO ATTRACT FRESH GRADUATES. </w:t>
      </w:r>
      <w:r w:rsidRPr="007E4458">
        <w:rPr>
          <w:rFonts w:ascii="Courier New" w:hAnsi="Courier New" w:cs="Courier New"/>
          <w:i/>
          <w:iCs/>
        </w:rPr>
        <w:t>Jurnal Bisnis Dan Manajemen</w:t>
      </w:r>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Zarlis,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Rosoiu,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lastRenderedPageBreak/>
        <w:t xml:space="preserve">Samoli,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Shendage, S., Shinde, T., Govilkar,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FD1EBF" w14:textId="77777777" w:rsidR="00DB5386" w:rsidRDefault="00DB5386" w:rsidP="005F4654">
      <w:pPr>
        <w:spacing w:after="0" w:line="240" w:lineRule="auto"/>
      </w:pPr>
      <w:r>
        <w:separator/>
      </w:r>
    </w:p>
  </w:endnote>
  <w:endnote w:type="continuationSeparator" w:id="0">
    <w:p w14:paraId="7A0C8B9E" w14:textId="77777777" w:rsidR="00DB5386" w:rsidRDefault="00DB5386"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22093" w14:textId="77777777" w:rsidR="00DB5386" w:rsidRDefault="00DB5386" w:rsidP="005F4654">
      <w:pPr>
        <w:spacing w:after="0" w:line="240" w:lineRule="auto"/>
      </w:pPr>
      <w:r>
        <w:separator/>
      </w:r>
    </w:p>
  </w:footnote>
  <w:footnote w:type="continuationSeparator" w:id="0">
    <w:p w14:paraId="2591D6D4" w14:textId="77777777" w:rsidR="00DB5386" w:rsidRDefault="00DB5386"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60D39"/>
    <w:rsid w:val="00062E62"/>
    <w:rsid w:val="00064495"/>
    <w:rsid w:val="00067631"/>
    <w:rsid w:val="0006770D"/>
    <w:rsid w:val="00067B00"/>
    <w:rsid w:val="00071FF5"/>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31472"/>
    <w:rsid w:val="004320D7"/>
    <w:rsid w:val="00432CA2"/>
    <w:rsid w:val="00441861"/>
    <w:rsid w:val="00441912"/>
    <w:rsid w:val="00446708"/>
    <w:rsid w:val="00447477"/>
    <w:rsid w:val="00451B32"/>
    <w:rsid w:val="00451CCD"/>
    <w:rsid w:val="004547E4"/>
    <w:rsid w:val="00455B1E"/>
    <w:rsid w:val="004567F6"/>
    <w:rsid w:val="00457BAD"/>
    <w:rsid w:val="004779E8"/>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3CA5"/>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E57C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C6FA0"/>
    <w:rsid w:val="007D24AE"/>
    <w:rsid w:val="007D31D1"/>
    <w:rsid w:val="007D5E2F"/>
    <w:rsid w:val="007D7115"/>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57BA"/>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370"/>
    <w:rsid w:val="00D46708"/>
    <w:rsid w:val="00D5057E"/>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31A8"/>
    <w:rsid w:val="00D966B5"/>
    <w:rsid w:val="00DA0B09"/>
    <w:rsid w:val="00DA2F20"/>
    <w:rsid w:val="00DB051D"/>
    <w:rsid w:val="00DB2DA4"/>
    <w:rsid w:val="00DB5386"/>
    <w:rsid w:val="00DC2EEA"/>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5F69"/>
    <w:rsid w:val="00EC68BE"/>
    <w:rsid w:val="00ED176B"/>
    <w:rsid w:val="00ED1BF9"/>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2.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85</Pages>
  <Words>11447</Words>
  <Characters>65253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387</cp:revision>
  <cp:lastPrinted>2024-04-15T23:03:00Z</cp:lastPrinted>
  <dcterms:created xsi:type="dcterms:W3CDTF">2023-12-23T10:17:00Z</dcterms:created>
  <dcterms:modified xsi:type="dcterms:W3CDTF">2024-11-04T02:19:00Z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