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Taller 8</w:t>
      </w:r>
    </w:p>
    <w:p>
      <w:pPr>
        <w:spacing w:after="80"/>
      </w:pPr>
      <w:r>
        <w:rPr>
          <w:sz w:val="24"/>
          <w:szCs w:val="24"/>
        </w:rPr>
        <w:t xml:space="preserve">Despliegue con contenedores Docker en EC2</w:t>
      </w:r>
    </w:p>
    <w:p>
      <w:pPr>
        <w:spacing w:after="80"/>
      </w:pPr>
      <w:r>
        <w:rPr>
          <w:i/>
          <w:iCs/>
        </w:rPr>
        <w:t xml:space="preserve">Reporte de evidencias</w:t>
      </w:r>
    </w:p>
    <w:p>
      <w:pPr>
        <w:spacing w:after="120"/>
      </w:pPr>
    </w:p>
    <w:p>
      <w:pPr>
        <w:spacing w:after="80"/>
      </w:pPr>
      <w:r>
        <w:t xml:space="preserve">Nombre: Carlos Alfredo Caicedo Bermudez</w:t>
      </w:r>
    </w:p>
    <w:p>
      <w:pPr>
        <w:spacing w:after="80"/>
      </w:pPr>
      <w:r>
        <w:t xml:space="preserve">Curso: MAIA - Desarrollo de Soluciones</w:t>
      </w:r>
    </w:p>
    <w:p>
      <w:pPr>
        <w:spacing w:after="80"/>
      </w:pPr>
      <w:r>
        <w:t xml:space="preserve">Repositorio de la API: https://github.com/CaicedoBz/Taller8-API</w:t>
      </w:r>
    </w:p>
    <w:p>
      <w:pPr>
        <w:spacing w:after="80"/>
      </w:pPr>
      <w:r>
        <w:t xml:space="preserve">Repositorio del tablero: https://github.com/CaicedoBz/Taller8-Dash</w:t>
      </w:r>
    </w:p>
    <w:p>
      <w:pPr>
        <w:spacing w:after="80"/>
      </w:pPr>
      <w:r>
        <w:t xml:space="preserve">Fecha: 11 de septiembre de 2026</w:t>
      </w:r>
    </w:p>
    <w:p>
      <w:pPr>
        <w:spacing w:after="200"/>
      </w:pPr>
    </w:p>
    <w:p>
      <w:pPr>
        <w:pStyle w:val="Heading2"/>
      </w:pPr>
      <w:r>
        <w:t xml:space="preserve">Evidencia 1.1 - Consola de AWS EC2 con la maquina en ejecucion (10 pts)</w:t>
      </w:r>
    </w:p>
    <w:p>
      <w:pPr>
        <w:spacing w:after="120"/>
      </w:pPr>
      <w:r>
        <w:t xml:space="preserve">Se muestra la instancia EC2 en ejecución (t3.micro, Ubuntu 24.04, 20 GB), con el usuario de AWS y las IPs pública y privada visibles.</w:t>
      </w:r>
    </w:p>
    <w:p>
      <w:pPr>
        <w:spacing w:after="240"/>
      </w:pPr>
      <w:r>
        <w:drawing>
          <wp:inline distT="0" distB="0" distL="0" distR="0">
            <wp:extent cx="5715000" cy="2971800"/>
            <wp:effectExtent t="0" r="0" b="0" l="0"/>
            <wp:docPr id="1" name="1.1.png" descr="Evidencia 1.1 - Consola de AWS EC2 con la maquina en ejecucion (10 pts)" title="Evidencia 1.1 - Consola de AWS EC2 con la maquina en ejecucion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1.11 - Salida de docker hello-world y su explicacion (10 pts)</w:t>
      </w:r>
    </w:p>
    <w:p>
      <w:pPr>
        <w:spacing w:after="120"/>
      </w:pPr>
      <w:r>
        <w:t xml:space="preserve">Se muestra la ejecución de sudo docker run hello-world.</w:t>
      </w:r>
    </w:p>
    <w:p>
      <w:pPr>
        <w:spacing w:after="240"/>
      </w:pPr>
      <w:r>
        <w:drawing>
          <wp:inline distT="0" distB="0" distL="0" distR="0">
            <wp:extent cx="5715000" cy="2981325"/>
            <wp:effectExtent t="0" r="0" b="0" l="0"/>
            <wp:docPr id="1" name="1.11.png" descr="Salida de docker run hello-world" title="Salida de docker run hello-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La imagen no estaba en la máquina, así que Docker la descargó de Docker Hub y a partir de ella creó y ejecutó un contenedor. La propia salida enumera los pasos que siguió: el cliente de Docker contactó al servicio de Docker, el servicio descargó la imagen, creó un contenedor nuevo que ejecutó el programa que produce el mensaje, y devolvió esa salida a la terminal. Con esto se verifica que Docker quedó bien instalado y que la máquina puede descargar imágenes y ejecutar contenedores.</w:t>
      </w:r>
    </w:p>
    <w:p>
      <w:pPr>
        <w:pStyle w:val="Heading2"/>
      </w:pPr>
      <w:r>
        <w:t xml:space="preserve">Evidencia 1.13 - Explicacion del Dockerfile (10 pts)</w:t>
      </w:r>
    </w:p>
    <w:p>
      <w:pPr>
        <w:spacing w:after="120"/>
      </w:pPr>
      <w:r>
        <w:t xml:space="preserve">El Dockerfile es la receta de la imagen: las instrucciones que Docker ejecuta en orden para construir el contenedor.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Instrucción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hace en este Dockerfile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python:3.12-slim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determina la imagen base que se usa como sistema operativo y aplicaciones iniciales. Aquí es una versión reducida de Linux con Python 3.12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adduser api-user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ejecuta comandos al interior del contenedor. Este crea el usuario api-user, con el que se ejecutará la aplicación en lugar del administrador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apt-get install build-essential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 los compiladores de C/C++ y las herramientas de construcción que requieren algunas librerías de Python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WORKDIR /opt/bankchurn-api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la carpeta de trabajo dentro del contenedor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./bankchurn-api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Copia la carpeta del proyecto desde la máquina virtual al contenedor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pip install -r requirements.txt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 las dependencias del proyecto, entre ellas el paquete del modelo. Es el paso más largo de la construcción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chmod +x run.sh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 permiso de ejecución al archivo run.sh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chown -R api-user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Cambia la propiedad de la carpeta al usuario api-user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api-user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 que de aquí en adelante el contenedor se ejecuta con ese usuario y no con el administrador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EXPOSE 8001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EXPOSE abre un puerto del contenedor, en este caso el 8001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 ["bash", "./run.sh"]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 es el comando que se ejecuta al lanzar el contenedor. Aquí ejecuta run.sh, que inicia el servidor de la API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Evidencia 1.16 - Salida de docker images (10 pts)</w:t>
      </w:r>
    </w:p>
    <w:p>
      <w:pPr>
        <w:spacing w:after="120"/>
      </w:pPr>
      <w:r>
        <w:t xml:space="preserve">Se muestra el listado con la imagen bankchurn-api recién construida y la hello-world descargada antes. La IP privada es visible en el prompt.</w:t>
      </w:r>
    </w:p>
    <w:p>
      <w:pPr>
        <w:spacing w:after="240"/>
      </w:pPr>
      <w:r>
        <w:drawing>
          <wp:inline distT="0" distB="0" distL="0" distR="0">
            <wp:extent cx="5715000" cy="2981325"/>
            <wp:effectExtent t="0" r="0" b="0" l="0"/>
            <wp:docPr id="1" name="1.16.png" descr="Evidencia 1.16 - Salida de docker images (10 pts)" title="Evidencia 1.16 - Salida de docker images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1.17 - Salida de docker run (10 pts)</w:t>
      </w:r>
    </w:p>
    <w:p>
      <w:pPr>
        <w:spacing w:after="120"/>
      </w:pPr>
      <w:r>
        <w:t xml:space="preserve">Se muestra el contenedor de la API con uvicorn escuchando en 0.0.0.0:8001. El comando conecta el puerto del contenedor con el de la máquina virtual (-p), deja activa la terminal interactiva (-it) y define la variable PORT (-e) que usa run.sh.</w:t>
      </w:r>
    </w:p>
    <w:p>
      <w:pPr>
        <w:spacing w:after="240"/>
      </w:pPr>
      <w:r>
        <w:drawing>
          <wp:inline distT="0" distB="0" distL="0" distR="0">
            <wp:extent cx="5715000" cy="2981325"/>
            <wp:effectExtent t="0" r="0" b="0" l="0"/>
            <wp:docPr id="1" name="1.17.png" descr="Evidencia 1.17 - Salida de docker run (10 pts)" title="Evidencia 1.17 - Salida de docker run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1.20 - Navegador con la API en ejecucion (10 pts)</w:t>
      </w:r>
    </w:p>
    <w:p>
      <w:pPr>
        <w:spacing w:after="120"/>
      </w:pPr>
      <w:r>
        <w:t xml:space="preserve">Se muestra la API respondiendo en el navegador por la IP pública de la instancia, visible en la barra de direcciones, tras habilitar el puerto 8001 en el grupo de seguridad.</w:t>
      </w:r>
    </w:p>
    <w:p>
      <w:pPr>
        <w:spacing w:after="240"/>
      </w:pPr>
      <w:r>
        <w:drawing>
          <wp:inline distT="0" distB="0" distL="0" distR="0">
            <wp:extent cx="5715000" cy="3400425"/>
            <wp:effectExtent t="0" r="0" b="0" l="0"/>
            <wp:docPr id="1" name="1.20.png" descr="Evidencia 1.20 - Navegador con la API en ejecucion (10 pts)" title="Evidencia 1.20 - Navegador con la API en ejecucion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2.6 - Salida de docker images (10 pts)</w:t>
      </w:r>
    </w:p>
    <w:p>
      <w:pPr>
        <w:spacing w:after="120"/>
      </w:pPr>
      <w:r>
        <w:t xml:space="preserve">Se muestra el listado con bankchurn-dash recién construida, además de bankchurn-api y hello-world. El tablero pesa 214 MB frente a los 405 MB de la API, porque no incluye el paquete del modelo.</w:t>
      </w:r>
    </w:p>
    <w:p>
      <w:pPr>
        <w:spacing w:after="240"/>
      </w:pPr>
      <w:r>
        <w:drawing>
          <wp:inline distT="0" distB="0" distL="0" distR="0">
            <wp:extent cx="5715000" cy="2981325"/>
            <wp:effectExtent t="0" r="0" b="0" l="0"/>
            <wp:docPr id="1" name="2.6.png" descr="Evidencia 2.6 - Salida de docker images (10 pts)" title="Evidencia 2.6 - Salida de docker images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2.7 - Salida de docker run (10 pts)</w:t>
      </w:r>
    </w:p>
    <w:p>
      <w:pPr>
        <w:spacing w:after="120"/>
      </w:pPr>
      <w:r>
        <w:t xml:space="preserve">Se muestra el contenedor del tablero con gunicorn escuchando en 0.0.0.0:8050. Además de PORT define API_URL y API_PORT, con las que el tablero compone la dirección del servicio de predicción.</w:t>
      </w:r>
    </w:p>
    <w:p>
      <w:pPr>
        <w:spacing w:after="240"/>
      </w:pPr>
      <w:r>
        <w:drawing>
          <wp:inline distT="0" distB="0" distL="0" distR="0">
            <wp:extent cx="5715000" cy="2981325"/>
            <wp:effectExtent t="0" r="0" b="0" l="0"/>
            <wp:docPr id="1" name="2.7.png" descr="Evidencia 2.7 - Salida de docker run (10 pts)" title="Evidencia 2.7 - Salida de docker run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2.10 - Tablero y terminales de los dos contenedores (10 pts)</w:t>
      </w:r>
    </w:p>
    <w:p>
      <w:pPr>
        <w:spacing w:after="120"/>
      </w:pPr>
      <w:r>
        <w:t xml:space="preserve">Se muestra el tablero accedido por la IP pública con el resultado de una predicción, junto a las terminales de los dos contenedores: en la de la API se leen la solicitud recibida y el resultado de la predicción; en la del tablero, la respuesta que obtuvo de la API.</w:t>
      </w:r>
    </w:p>
    <w:p>
      <w:pPr>
        <w:spacing w:after="240"/>
      </w:pPr>
      <w:r>
        <w:drawing>
          <wp:inline distT="0" distB="0" distL="0" distR="0">
            <wp:extent cx="5715000" cy="3381375"/>
            <wp:effectExtent t="0" r="0" b="0" l="0"/>
            <wp:docPr id="1" name="2.10.png" descr="Evidencia 2.10 - Tablero y terminales de los dos contenedores (10 pts)" title="Evidencia 2.10 - Tablero y terminales de los dos contenedores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2.11 - Comparacion de los dos Dockerfile (10 pts)</w:t>
      </w:r>
    </w:p>
    <w:p>
      <w:pPr>
        <w:spacing w:after="120"/>
      </w:pPr>
      <w:r>
        <w:t xml:space="preserve">Los dos archivos siguen la misma estructura: parten de la misma imagen base, crean un usuario, instalan dependencias, abren un puerto y definen el comando de arranque. Las tres diferencias sustanciales son: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y la carpeta de trabajo. La API crea el usuario api-user y trabaja en /opt/bankchurn-api; el tablero crea dash-user y trabaja en /opt/app. Cada contenedor se ejecuta con su propio usuario, sin privilegios de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puerto que abre cada uno. La API expone el 8001 y el tablero el 8050, porque dos servicios en la misma máquina no pueden usar el mismo puerto.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dependencias y el servidor que arranca. La API instala el paquete del modelo y su imagen pesa 405 MB, porque lleva el modelo adentro; el tablero instala dash y requests, pesa 214 MB y no contiene el modelo. Su run.sh arranca un servidor distinto, y para funcionar necesita que se le indique dónde está la API.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1dbf0e36b8a2ee6b35a78d28ee4979caec8cef.png"/><Relationship Id="rId8" Type="http://schemas.openxmlformats.org/officeDocument/2006/relationships/image" Target="media/011e5a897f1476cb9a83d7b647d85124a1428aeb.png"/><Relationship Id="rId9" Type="http://schemas.openxmlformats.org/officeDocument/2006/relationships/image" Target="media/c33e781d2903acd083c1e9349d679a3a2ffa29ab.png"/><Relationship Id="rId10" Type="http://schemas.openxmlformats.org/officeDocument/2006/relationships/image" Target="media/de4156ae637d1f0486d897860ca94bb3030b26b3.png"/><Relationship Id="rId11" Type="http://schemas.openxmlformats.org/officeDocument/2006/relationships/image" Target="media/c836cfc0eaaf5c3b3339ce186918d9716933a3b1.png"/><Relationship Id="rId12" Type="http://schemas.openxmlformats.org/officeDocument/2006/relationships/image" Target="media/9e9763a5a2724f632dd13665b86d504a8c008bed.png"/><Relationship Id="rId13" Type="http://schemas.openxmlformats.org/officeDocument/2006/relationships/image" Target="media/61228ae19b2215a32e971eed97aae58dd16a5a03.png"/><Relationship Id="rId14" Type="http://schemas.openxmlformats.org/officeDocument/2006/relationships/image" Target="media/971abca1000b18ab038bcfd61ab62cdebbc1db2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2026-09-11T22:40:26.200Z</dcterms:created>
  <dcterms:modified xsi:type="dcterms:W3CDTF">2026-09-11T22:40:26.201Z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