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Cover Letter</w:t>
      </w:r>
    </w:p>
    <w:p>
      <w:pPr>
        <w:spacing w:after="0"/>
      </w:pPr>
    </w:p>
    <w:p>
      <w:pPr>
        <w:spacing w:after="240"/>
      </w:pPr>
      <w:r>
        <w:rPr>
          <w:rFonts w:ascii="Times New Roman" w:hAnsi="Times New Roman"/>
        </w:rPr>
        <w:t xml:space="preserve">To: Professor Michael J. Ryan, Editor-in-Chief, </w:t>
      </w:r>
      <w:r>
        <w:rPr>
          <w:rFonts w:ascii="Times New Roman" w:hAnsi="Times New Roman"/>
          <w:i/>
        </w:rPr>
        <w:t>Clinical Science</w:t>
      </w:r>
      <w:r>
        <w:rPr>
          <w:rFonts w:ascii="Times New Roman" w:hAnsi="Times New Roman"/>
        </w:rPr>
      </w:r>
    </w:p>
    <w:p>
      <w:pPr>
        <w:spacing w:after="0"/>
      </w:pPr>
    </w:p>
    <w:p>
      <w:pPr>
        <w:spacing w:after="360"/>
      </w:pPr>
      <w:r>
        <w:rPr>
          <w:rFonts w:ascii="Times New Roman" w:hAnsi="Times New Roman"/>
        </w:rPr>
        <w:t>Date: June 20, 2026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</w:pPr>
      <w:r>
        <w:rPr>
          <w:rFonts w:ascii="Times New Roman" w:hAnsi="Times New Roman"/>
        </w:rPr>
        <w:t>Dear Professor Ryan,</w:t>
      </w:r>
    </w:p>
    <w:p>
      <w:pPr>
        <w:spacing w:after="0"/>
      </w:pPr>
    </w:p>
    <w:p>
      <w:r>
        <w:rPr>
          <w:rFonts w:ascii="Times New Roman" w:hAnsi="Times New Roman"/>
        </w:rPr>
        <w:t xml:space="preserve">We submit the manuscript entitled </w:t>
      </w:r>
      <w:r>
        <w:rPr>
          <w:rFonts w:ascii="Times New Roman" w:hAnsi="Times New Roman"/>
          <w:b/>
        </w:rPr>
        <w:t>"PLIN2+/TREM1+ Macrophages Are a Non-Redundant Inflammatory Signaling Hub in Human Atherosclerosis across Three Vascular Beds"</w:t>
      </w:r>
      <w:r>
        <w:rPr>
          <w:rFonts w:ascii="Times New Roman" w:hAnsi="Times New Roman"/>
        </w:rPr>
        <w:t xml:space="preserve"> for consideration for publication in </w:t>
      </w:r>
      <w:r>
        <w:rPr>
          <w:rFonts w:ascii="Times New Roman" w:hAnsi="Times New Roman"/>
          <w:i/>
        </w:rPr>
        <w:t>Clinical Science</w:t>
      </w:r>
      <w:r>
        <w:rPr>
          <w:rFonts w:ascii="Times New Roman" w:hAnsi="Times New Roman"/>
        </w:rPr>
        <w:t>.</w:t>
      </w:r>
    </w:p>
    <w:p>
      <w:pPr>
        <w:spacing w:after="0"/>
      </w:pPr>
    </w:p>
    <w:p>
      <w:r>
        <w:rPr>
          <w:rFonts w:ascii="Times New Roman" w:hAnsi="Times New Roman"/>
        </w:rPr>
        <w:t>Our study re-analyzes the largest publicly available human atherosclerotic plaque single-cell atlas (259,116 cells; 73 donors; 11 datasets) spanning carotid, coronary, and femoral arteries. Through ligand-receptor network modeling, in-silico TREM1 perturbation, independent external validation (GSE131778, coronary artery), and analytical reproducibility testing (GSE155512, carotid artery), we identify PLIN2+/TREM1+ macrophages as a conserved, non-redundant inflammatory signaling hub. Virtual TREM1 ablation selectively dampens inflammatory communication without triggering compensatory pathway activation—a pharmacologically favorable profile for chronic cardiovascular disease. A femoral-specific FAO-SIRT1-MHC-II metabolic-epigenetic axis is mechanistically independent of the conserved hub architecture.</w:t>
      </w:r>
    </w:p>
    <w:p>
      <w:pPr>
        <w:spacing w:after="0"/>
      </w:pPr>
    </w:p>
    <w:p>
      <w:r>
        <w:rPr>
          <w:rFonts w:ascii="Times New Roman" w:hAnsi="Times New Roman"/>
        </w:rPr>
        <w:t xml:space="preserve">This work is directly aligned with </w:t>
      </w:r>
      <w:r>
        <w:rPr>
          <w:rFonts w:ascii="Times New Roman" w:hAnsi="Times New Roman"/>
          <w:i/>
        </w:rPr>
        <w:t>Clinical Science</w:t>
      </w:r>
      <w:r>
        <w:rPr>
          <w:rFonts w:ascii="Times New Roman" w:hAnsi="Times New Roman"/>
        </w:rPr>
        <w:t>'s mission of "translating molecular bioscience and experimental research into medical insights," spanning the journal's core areas of cardiovascular system, inflammation, and vascular biology. The findings carry direct translational relevance: TREM1 blockade is predicted to achieve anti-inflammatory efficacy without immunosuppression, a critical consideration for long-term treatment of chronic atherosclerosis. We include a Clinical Perspectives summary per journal requirements.</w:t>
      </w:r>
    </w:p>
    <w:p>
      <w:pPr>
        <w:spacing w:after="0"/>
      </w:pPr>
    </w:p>
    <w:p>
      <w:pPr>
        <w:spacing w:after="120"/>
      </w:pPr>
      <w:r>
        <w:rPr>
          <w:rFonts w:ascii="Times New Roman" w:hAnsi="Times New Roman"/>
        </w:rPr>
        <w:t>We confirm that:</w:t>
      </w:r>
    </w:p>
    <w:p>
      <w:pPr>
        <w:spacing w:after="40"/>
      </w:pPr>
      <w:r>
        <w:rPr>
          <w:rFonts w:ascii="Times New Roman" w:hAnsi="Times New Roman"/>
        </w:rPr>
        <w:t>This manuscript has not been published and is not under consideration elsewhere</w:t>
      </w:r>
    </w:p>
    <w:p>
      <w:pPr>
        <w:spacing w:after="40"/>
      </w:pPr>
      <w:r>
        <w:rPr>
          <w:rFonts w:ascii="Times New Roman" w:hAnsi="Times New Roman"/>
        </w:rPr>
        <w:t xml:space="preserve">All authors have approved the manuscript and agree with its submission to </w:t>
      </w:r>
      <w:r>
        <w:rPr>
          <w:rFonts w:ascii="Times New Roman" w:hAnsi="Times New Roman"/>
          <w:i/>
        </w:rPr>
        <w:t>Clinical Science</w:t>
      </w:r>
      <w:r>
        <w:rPr>
          <w:rFonts w:ascii="Times New Roman" w:hAnsi="Times New Roman"/>
        </w:rPr>
      </w:r>
    </w:p>
    <w:p>
      <w:pPr>
        <w:spacing w:after="40"/>
      </w:pPr>
      <w:r>
        <w:rPr>
          <w:rFonts w:ascii="Times New Roman" w:hAnsi="Times New Roman"/>
        </w:rPr>
        <w:t>Author initials confirming concurrence: Z.-G.C. (Zhen-Guo Cai), Y.T. (Yin Tang), L.L.C. (Linlin Che)</w:t>
      </w:r>
    </w:p>
    <w:p>
      <w:pPr>
        <w:spacing w:after="40"/>
      </w:pPr>
      <w:r>
        <w:rPr>
          <w:rFonts w:ascii="Times New Roman" w:hAnsi="Times New Roman"/>
        </w:rPr>
        <w:t>The study uses exclusively publicly available, de-identified data; no new human subject data were collected</w:t>
      </w:r>
    </w:p>
    <w:p>
      <w:pPr>
        <w:spacing w:after="40"/>
      </w:pPr>
      <w:r>
        <w:rPr>
          <w:rFonts w:ascii="Times New Roman" w:hAnsi="Times New Roman"/>
        </w:rPr>
        <w:t>The authors declare no competing interests</w:t>
      </w:r>
    </w:p>
    <w:p>
      <w:pPr>
        <w:spacing w:after="40"/>
      </w:pPr>
      <w:r>
        <w:rPr>
          <w:rFonts w:ascii="Times New Roman" w:hAnsi="Times New Roman"/>
        </w:rPr>
        <w:t>All analysis code and processed data are publicly available at the accompanying repository</w:t>
      </w:r>
    </w:p>
    <w:p>
      <w:pPr>
        <w:spacing w:after="0"/>
      </w:pPr>
    </w:p>
    <w:p>
      <w:r>
        <w:rPr>
          <w:rFonts w:ascii="Times New Roman" w:hAnsi="Times New Roman"/>
        </w:rPr>
        <w:t>Thank you for considering our manuscript. We look forward to your response.</w:t>
      </w:r>
    </w:p>
    <w:p>
      <w:pPr>
        <w:spacing w:after="0"/>
      </w:pPr>
    </w:p>
    <w:p>
      <w:pPr>
        <w:spacing w:after="480"/>
      </w:pPr>
      <w:r>
        <w:rPr>
          <w:rFonts w:ascii="Times New Roman" w:hAnsi="Times New Roman"/>
        </w:rPr>
        <w:t>Sincerely,</w:t>
      </w:r>
    </w:p>
    <w:p>
      <w:pPr>
        <w:spacing w:after="0"/>
      </w:pPr>
    </w:p>
    <w:p>
      <w:pPr>
        <w:spacing w:after="40"/>
      </w:pPr>
      <w:r>
        <w:rPr>
          <w:rFonts w:ascii="Times New Roman" w:hAnsi="Times New Roman"/>
        </w:rPr>
        <w:t>Linlin Che, Ph.D.</w:t>
      </w:r>
    </w:p>
    <w:p>
      <w:pPr>
        <w:spacing w:after="40"/>
      </w:pPr>
      <w:r>
        <w:rPr>
          <w:rFonts w:ascii="Times New Roman" w:hAnsi="Times New Roman"/>
        </w:rPr>
        <w:t>Heilongjiang University of Chinese Medicine</w:t>
      </w:r>
    </w:p>
    <w:p>
      <w:pPr>
        <w:spacing w:after="40"/>
      </w:pPr>
      <w:r>
        <w:rPr>
          <w:rFonts w:ascii="Times New Roman" w:hAnsi="Times New Roman"/>
        </w:rPr>
        <w:t>Harbin, China</w:t>
      </w:r>
    </w:p>
    <w:p>
      <w:pPr>
        <w:spacing w:after="40"/>
      </w:pPr>
      <w:r>
        <w:rPr>
          <w:rFonts w:ascii="Times New Roman" w:hAnsi="Times New Roman"/>
        </w:rPr>
        <w:t>Email: chelinlin@hljucm.edu.cn</w:t>
      </w:r>
    </w:p>
    <w:p>
      <w:pPr>
        <w:spacing w:after="40"/>
      </w:pPr>
      <w:r>
        <w:rPr>
          <w:rFonts w:ascii="Times New Roman" w:hAnsi="Times New Roman"/>
        </w:rPr>
        <w:t>ORCiD: 0009-0007-3631-6882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