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0FB7C" w14:textId="77777777" w:rsidR="001A611B" w:rsidRDefault="001A611B" w:rsidP="001A611B">
      <w:pPr>
        <w:pStyle w:val="a3"/>
      </w:pPr>
      <w:r>
        <w:t>我把这篇稿子从方法、实验和结论三个层面重新看了一遍。这个工作的价值其实比较明确：</w:t>
      </w:r>
      <w:r>
        <w:rPr>
          <w:rStyle w:val="a4"/>
        </w:rPr>
        <w:t>它的理论意义主要不是“提出了一个新的中子探测器故障诊断理论”，而是建立了一套适用于安全关键、无标签时序数据的“观测—证据—判断”分层方法论；工程意义则更强，核心在于把核电厂大量无法逐条标注的中子电流历史数据，转化为可审计、可追溯、可供工程师复核的诊断辅助信息。</w:t>
      </w:r>
    </w:p>
    <w:p w14:paraId="1CDCB21E" w14:textId="77777777" w:rsidR="001A611B" w:rsidRDefault="001A611B" w:rsidP="001A611B">
      <w:pPr>
        <w:pStyle w:val="a3"/>
      </w:pPr>
      <w:r>
        <w:t>我认为，这个定位比单纯做一个“LLM+RAG故障诊断系统”要好很多，也更有研究意义。</w:t>
      </w:r>
    </w:p>
    <w:p w14:paraId="59A9FC38" w14:textId="77777777" w:rsidR="001A611B" w:rsidRDefault="001A611B" w:rsidP="001A611B">
      <w:pPr>
        <w:pStyle w:val="2"/>
      </w:pPr>
      <w:r>
        <w:t>一、先看这个工作真正解决的是什么问题</w:t>
      </w:r>
    </w:p>
    <w:p w14:paraId="693DC995" w14:textId="77777777" w:rsidR="001A611B" w:rsidRDefault="001A611B" w:rsidP="001A611B">
      <w:pPr>
        <w:pStyle w:val="a3"/>
      </w:pPr>
      <w:r>
        <w:t xml:space="preserve">文章面对的并不是一个普通的监督分类问题。原始数据是42组多通道中子电流记录，每组7个通道，单条典型记录达到约 </w:t>
      </w:r>
      <w:r>
        <w:rPr>
          <w:rStyle w:val="katex"/>
        </w:rPr>
        <w:t>6×1056\times10^5</w:t>
      </w:r>
      <w:r>
        <w:t xml:space="preserve"> 个采样点，而且没有统一的样本级故障标签。文章明确指出，要真正给这些局部信号模式打上可靠故障标签，还需要运行工况、维修历史和仪表知识，仅靠CSV本身无法完成。</w:t>
      </w:r>
    </w:p>
    <w:p w14:paraId="026B3FC9" w14:textId="77777777" w:rsidR="001A611B" w:rsidRDefault="001A611B" w:rsidP="001A611B">
      <w:pPr>
        <w:pStyle w:val="a3"/>
      </w:pPr>
      <w:r>
        <w:t>因此学生实际上绕开了一个很现实的死结：</w:t>
      </w:r>
    </w:p>
    <w:p w14:paraId="677AAFA6" w14:textId="77777777" w:rsidR="001A611B" w:rsidRDefault="001A611B" w:rsidP="001A611B">
      <w:pPr>
        <w:pStyle w:val="a3"/>
      </w:pPr>
      <w:r>
        <w:t>无标签数据很多，但真正可以作为监督学习标签的数据极少；</w:t>
      </w:r>
      <w:r>
        <w:br/>
        <w:t>专家知道怎么解释，但不可能逐条人工审查几十万、几百万个时序点。</w:t>
      </w:r>
    </w:p>
    <w:p w14:paraId="68B164E5" w14:textId="77777777" w:rsidR="001A611B" w:rsidRDefault="001A611B" w:rsidP="001A611B">
      <w:pPr>
        <w:pStyle w:val="a3"/>
      </w:pPr>
      <w:r>
        <w:t>文章不是强行把这个问题改造成“故障分类”，而是把目标改成：</w:t>
      </w:r>
    </w:p>
    <w:p w14:paraId="7878A41E" w14:textId="77777777" w:rsidR="001A611B" w:rsidRDefault="001A611B" w:rsidP="001A611B">
      <w:r>
        <w:rPr>
          <w:rStyle w:val="katex"/>
        </w:rPr>
        <w:t>raw signal→auditable observation→structured alert→manual evidence→engineering judgment.\text{raw signal} \rightarrow \text{auditable observation} \rightarrow \text{structured alert} \rightarrow \text{manual evidence} \rightarrow \text{engineering judgment}.</w:t>
      </w:r>
    </w:p>
    <w:p w14:paraId="473D0790" w14:textId="77777777" w:rsidR="001A611B" w:rsidRDefault="001A611B" w:rsidP="001A611B">
      <w:pPr>
        <w:pStyle w:val="a3"/>
      </w:pPr>
      <w:r>
        <w:t>这条链在文章里其实是非常清楚的：自动链条负责观测和证据链接，而最终工程判断明确留在自动系统之外。</w:t>
      </w:r>
    </w:p>
    <w:p w14:paraId="0B57F21D" w14:textId="77777777" w:rsidR="001A611B" w:rsidRDefault="001A611B" w:rsidP="001A611B">
      <w:pPr>
        <w:pStyle w:val="a3"/>
      </w:pPr>
      <w:r>
        <w:rPr>
          <w:rStyle w:val="a4"/>
        </w:rPr>
        <w:t>这是整个工作的第一层意义。</w:t>
      </w:r>
    </w:p>
    <w:p w14:paraId="47EFEAFF" w14:textId="77777777" w:rsidR="001A611B" w:rsidRDefault="007F64E2" w:rsidP="001A611B">
      <w:r>
        <w:rPr>
          <w:noProof/>
        </w:rPr>
        <w:pict w14:anchorId="283B654E">
          <v:rect id="_x0000_i1068" alt="" style="width:415.3pt;height:.05pt;mso-width-percent:0;mso-height-percent:0;mso-width-percent:0;mso-height-percent:0" o:hralign="center" o:hrstd="t" o:hr="t" fillcolor="#a0a0a0" stroked="f"/>
        </w:pict>
      </w:r>
    </w:p>
    <w:p w14:paraId="5A1715C5" w14:textId="77777777" w:rsidR="001A611B" w:rsidRDefault="001A611B" w:rsidP="001A611B">
      <w:pPr>
        <w:pStyle w:val="1"/>
      </w:pPr>
      <w:r>
        <w:t>二、理论意义：不是“数学定理”，而是建立了一套诊断认识论</w:t>
      </w:r>
    </w:p>
    <w:p w14:paraId="42AB1E4D" w14:textId="77777777" w:rsidR="001A611B" w:rsidRDefault="001A611B" w:rsidP="001A611B">
      <w:pPr>
        <w:pStyle w:val="a3"/>
      </w:pPr>
      <w:r>
        <w:t>如果严格区分的话，这篇工作的“理论意义”更接近</w:t>
      </w:r>
      <w:r>
        <w:rPr>
          <w:rStyle w:val="a4"/>
        </w:rPr>
        <w:t>诊断方法论、可信AI方法论和安全关键系统的信息组织理论</w:t>
      </w:r>
      <w:r>
        <w:t>，而不是数学物理意义上的理论创新。</w:t>
      </w:r>
    </w:p>
    <w:p w14:paraId="39B653DA" w14:textId="77777777" w:rsidR="001A611B" w:rsidRDefault="001A611B" w:rsidP="001A611B">
      <w:pPr>
        <w:pStyle w:val="a3"/>
      </w:pPr>
      <w:r>
        <w:t>我认为主要有五层。</w:t>
      </w:r>
    </w:p>
    <w:p w14:paraId="22BBB0E8" w14:textId="77777777" w:rsidR="001A611B" w:rsidRDefault="001A611B" w:rsidP="001A611B">
      <w:pPr>
        <w:pStyle w:val="3"/>
      </w:pPr>
      <w:r>
        <w:lastRenderedPageBreak/>
        <w:t>1. 把“故障诊断”重新分解成三个不同性质的问题</w:t>
      </w:r>
    </w:p>
    <w:p w14:paraId="157E7E8A" w14:textId="77777777" w:rsidR="001A611B" w:rsidRDefault="001A611B" w:rsidP="001A611B">
      <w:pPr>
        <w:pStyle w:val="a3"/>
      </w:pPr>
      <w:r>
        <w:t>文章最重要的理论认识其实是：</w:t>
      </w:r>
    </w:p>
    <w:p w14:paraId="30C927D6" w14:textId="77777777" w:rsidR="001A611B" w:rsidRDefault="001A611B" w:rsidP="001A611B">
      <w:r>
        <w:rPr>
          <w:rStyle w:val="katex"/>
        </w:rPr>
        <w:t>观测事实≠物理解释≠工程判断\boxed{ \text{观测事实} \neq \text{物理解释} \neq \text{工程判断} }</w:t>
      </w:r>
    </w:p>
    <w:p w14:paraId="3009FCF5" w14:textId="77777777" w:rsidR="001A611B" w:rsidRDefault="001A611B" w:rsidP="001A611B">
      <w:pPr>
        <w:pStyle w:val="a3"/>
      </w:pPr>
      <w:r>
        <w:t>这一点表面上很简单，但在LLM诊断工作中非常关键。</w:t>
      </w:r>
    </w:p>
    <w:p w14:paraId="0A3A1009" w14:textId="77777777" w:rsidR="001A611B" w:rsidRDefault="001A611B" w:rsidP="001A611B">
      <w:pPr>
        <w:pStyle w:val="a3"/>
      </w:pPr>
      <w:r>
        <w:t>文章没有让LLM直接从波形回答“是什么故障”，而是首先定义</w:t>
      </w:r>
    </w:p>
    <w:p w14:paraId="7085D241" w14:textId="77777777" w:rsidR="001A611B" w:rsidRDefault="001A611B" w:rsidP="001A611B">
      <w:r>
        <w:rPr>
          <w:rStyle w:val="katex"/>
        </w:rPr>
        <w:t>a=g(X)={ahealth,amorph,aanom,alag,aspatial},a=g(X) = \{a_{\rm health},a_{\rm morph},a_{\rm anom}, a_{\rm lag},a_{\rm spatial}\},</w:t>
      </w:r>
    </w:p>
    <w:p w14:paraId="58DFEF2A" w14:textId="77777777" w:rsidR="001A611B" w:rsidRDefault="001A611B" w:rsidP="001A611B">
      <w:pPr>
        <w:pStyle w:val="a3"/>
      </w:pPr>
      <w:r>
        <w:t xml:space="preserve">把原始信号 </w:t>
      </w:r>
      <w:r>
        <w:rPr>
          <w:rStyle w:val="katex"/>
        </w:rPr>
        <w:t>XX</w:t>
      </w:r>
      <w:r>
        <w:t xml:space="preserve"> 先压缩成</w:t>
      </w:r>
      <w:r>
        <w:rPr>
          <w:rStyle w:val="a4"/>
        </w:rPr>
        <w:t>可验证的描述性观测</w:t>
      </w:r>
      <w:r>
        <w:t>，例如 spike、zero event、co-movement、lag、extreme、snapshot，再由这些观测去检索技术手册。</w:t>
      </w:r>
    </w:p>
    <w:p w14:paraId="21E6F94C" w14:textId="77777777" w:rsidR="001A611B" w:rsidRDefault="001A611B" w:rsidP="001A611B">
      <w:pPr>
        <w:pStyle w:val="a3"/>
      </w:pPr>
      <w:r>
        <w:t>所以这里事实上形成了一个三层语义空间：</w:t>
      </w:r>
    </w:p>
    <w:p w14:paraId="34F6A6B0" w14:textId="77777777" w:rsidR="001A611B" w:rsidRDefault="001A611B" w:rsidP="001A611B">
      <w:r>
        <w:rPr>
          <w:rStyle w:val="katex"/>
        </w:rPr>
        <w:t>X</w:t>
      </w:r>
      <w:r>
        <w:rPr>
          <w:rStyle w:val="katex"/>
          <w:rFonts w:ascii="Cambria Math" w:hAnsi="Cambria Math" w:cs="Cambria Math"/>
        </w:rPr>
        <w:t>⟶</w:t>
      </w:r>
      <w:r>
        <w:rPr>
          <w:rStyle w:val="katex"/>
        </w:rPr>
        <w:t>gA</w:t>
      </w:r>
      <w:r>
        <w:rPr>
          <w:rStyle w:val="katex"/>
          <w:rFonts w:ascii="Cambria Math" w:hAnsi="Cambria Math" w:cs="Cambria Math"/>
        </w:rPr>
        <w:t>⟶</w:t>
      </w:r>
      <w:r>
        <w:rPr>
          <w:rStyle w:val="katex"/>
        </w:rPr>
        <w:t>E</w:t>
      </w:r>
      <w:r>
        <w:rPr>
          <w:rStyle w:val="katex"/>
          <w:rFonts w:ascii="Cambria Math" w:hAnsi="Cambria Math" w:cs="Cambria Math"/>
        </w:rPr>
        <w:t>⟶</w:t>
      </w:r>
      <w:r>
        <w:rPr>
          <w:rStyle w:val="katex"/>
        </w:rPr>
        <w:t>J,\mathcal X \overset{g}{\longrightarrow} \mathcal A \longrightarrow \mathcal E \longrightarrow \mathcal J ,</w:t>
      </w:r>
    </w:p>
    <w:p w14:paraId="75656BC0" w14:textId="77777777" w:rsidR="001A611B" w:rsidRDefault="001A611B" w:rsidP="001A611B">
      <w:pPr>
        <w:pStyle w:val="a3"/>
      </w:pPr>
      <w:r>
        <w:t>其中</w:t>
      </w:r>
    </w:p>
    <w:p w14:paraId="4EE39F55" w14:textId="77777777" w:rsidR="001A611B" w:rsidRDefault="001A611B" w:rsidP="001A611B">
      <w:pPr>
        <w:pStyle w:val="a3"/>
        <w:numPr>
          <w:ilvl w:val="0"/>
          <w:numId w:val="9"/>
        </w:numPr>
      </w:pPr>
      <w:r>
        <w:rPr>
          <w:rStyle w:val="katex"/>
        </w:rPr>
        <w:t>X\mathcal X</w:t>
      </w:r>
      <w:r>
        <w:t>：原始测量空间；</w:t>
      </w:r>
    </w:p>
    <w:p w14:paraId="0D646004" w14:textId="77777777" w:rsidR="001A611B" w:rsidRDefault="001A611B" w:rsidP="001A611B">
      <w:pPr>
        <w:pStyle w:val="a3"/>
        <w:numPr>
          <w:ilvl w:val="0"/>
          <w:numId w:val="9"/>
        </w:numPr>
      </w:pPr>
      <w:r>
        <w:rPr>
          <w:rStyle w:val="katex"/>
        </w:rPr>
        <w:t>A\mathcal A</w:t>
      </w:r>
      <w:r>
        <w:t>：观测事实空间；</w:t>
      </w:r>
    </w:p>
    <w:p w14:paraId="5EC42EA7" w14:textId="77777777" w:rsidR="001A611B" w:rsidRDefault="001A611B" w:rsidP="001A611B">
      <w:pPr>
        <w:pStyle w:val="a3"/>
        <w:numPr>
          <w:ilvl w:val="0"/>
          <w:numId w:val="9"/>
        </w:numPr>
      </w:pPr>
      <w:r>
        <w:rPr>
          <w:rStyle w:val="katex"/>
        </w:rPr>
        <w:t>E\mathcal E</w:t>
      </w:r>
      <w:r>
        <w:t>：技术证据空间；</w:t>
      </w:r>
    </w:p>
    <w:p w14:paraId="273E9529" w14:textId="77777777" w:rsidR="001A611B" w:rsidRDefault="001A611B" w:rsidP="001A611B">
      <w:pPr>
        <w:pStyle w:val="a3"/>
        <w:numPr>
          <w:ilvl w:val="0"/>
          <w:numId w:val="9"/>
        </w:numPr>
      </w:pPr>
      <w:r>
        <w:rPr>
          <w:rStyle w:val="katex"/>
        </w:rPr>
        <w:t>J\mathcal J</w:t>
      </w:r>
      <w:r>
        <w:t>：工程判断空间。</w:t>
      </w:r>
    </w:p>
    <w:p w14:paraId="26ED0D3A" w14:textId="77777777" w:rsidR="001A611B" w:rsidRDefault="001A611B" w:rsidP="001A611B">
      <w:pPr>
        <w:pStyle w:val="a3"/>
      </w:pPr>
      <w:r>
        <w:t>文章坚持不把</w:t>
      </w:r>
    </w:p>
    <w:p w14:paraId="6F2140E9" w14:textId="77777777" w:rsidR="001A611B" w:rsidRDefault="001A611B" w:rsidP="001A611B">
      <w:r>
        <w:rPr>
          <w:rStyle w:val="katex"/>
        </w:rPr>
        <w:t>X→faultX\rightarrow \text{fault}</w:t>
      </w:r>
    </w:p>
    <w:p w14:paraId="69C4187D" w14:textId="77777777" w:rsidR="001A611B" w:rsidRDefault="001A611B" w:rsidP="001A611B">
      <w:pPr>
        <w:pStyle w:val="a3"/>
      </w:pPr>
      <w:r>
        <w:t>直接交给LLM，而是在中间显式插入</w:t>
      </w:r>
    </w:p>
    <w:p w14:paraId="22EC5857" w14:textId="77777777" w:rsidR="001A611B" w:rsidRDefault="001A611B" w:rsidP="001A611B">
      <w:r>
        <w:rPr>
          <w:rStyle w:val="katex"/>
        </w:rPr>
        <w:t>X→A→E.X\rightarrow A\rightarrow E .</w:t>
      </w:r>
    </w:p>
    <w:p w14:paraId="6005CEC8" w14:textId="77777777" w:rsidR="001A611B" w:rsidRDefault="001A611B" w:rsidP="001A611B">
      <w:pPr>
        <w:pStyle w:val="a3"/>
      </w:pPr>
      <w:r>
        <w:t>这个思想对于核工程、航空、医疗设备、工业控制这类安全关键系统都有普遍意义。</w:t>
      </w:r>
    </w:p>
    <w:p w14:paraId="59DAABF1" w14:textId="77777777" w:rsidR="001A611B" w:rsidRDefault="001A611B" w:rsidP="001A611B">
      <w:pPr>
        <w:pStyle w:val="a3"/>
      </w:pPr>
      <w:r>
        <w:t>这也是我认为这篇文章真正可以上升的第一处：</w:t>
      </w:r>
      <w:r>
        <w:rPr>
          <w:rStyle w:val="a4"/>
        </w:rPr>
        <w:t>它不是一个分类模型，而是一种“evidence-constrained diagnostic inference architecture”。</w:t>
      </w:r>
    </w:p>
    <w:p w14:paraId="35031BDC" w14:textId="77777777" w:rsidR="001A611B" w:rsidRDefault="007F64E2" w:rsidP="001A611B">
      <w:r>
        <w:rPr>
          <w:noProof/>
        </w:rPr>
        <w:pict w14:anchorId="09AA2EE4">
          <v:rect id="_x0000_i1067" alt="" style="width:415.3pt;height:.05pt;mso-width-percent:0;mso-height-percent:0;mso-width-percent:0;mso-height-percent:0" o:hralign="center" o:hrstd="t" o:hr="t" fillcolor="#a0a0a0" stroked="f"/>
        </w:pict>
      </w:r>
    </w:p>
    <w:p w14:paraId="5350A28F" w14:textId="77777777" w:rsidR="001A611B" w:rsidRDefault="001A611B" w:rsidP="001A611B">
      <w:pPr>
        <w:pStyle w:val="3"/>
      </w:pPr>
      <w:r>
        <w:t>2. 对“zero-prior diagnosis”给出了一个很合理的边界定义</w:t>
      </w:r>
    </w:p>
    <w:p w14:paraId="57792768" w14:textId="77777777" w:rsidR="001A611B" w:rsidRDefault="001A611B" w:rsidP="001A611B">
      <w:pPr>
        <w:pStyle w:val="a3"/>
      </w:pPr>
      <w:r>
        <w:lastRenderedPageBreak/>
        <w:t>文章中的 zero-prior 不是“什么都不知道”。</w:t>
      </w:r>
    </w:p>
    <w:p w14:paraId="5DE9AA5B" w14:textId="77777777" w:rsidR="001A611B" w:rsidRDefault="001A611B" w:rsidP="001A611B">
      <w:pPr>
        <w:pStyle w:val="a3"/>
      </w:pPr>
      <w:r>
        <w:t>它明确说明：</w:t>
      </w:r>
    </w:p>
    <w:p w14:paraId="68393C46" w14:textId="77777777" w:rsidR="001A611B" w:rsidRDefault="001A611B" w:rsidP="001A611B">
      <w:pPr>
        <w:pStyle w:val="a3"/>
        <w:numPr>
          <w:ilvl w:val="0"/>
          <w:numId w:val="10"/>
        </w:numPr>
      </w:pPr>
      <w:r>
        <w:t>可以知道数据格式；</w:t>
      </w:r>
    </w:p>
    <w:p w14:paraId="76CA33C0" w14:textId="77777777" w:rsidR="001A611B" w:rsidRDefault="001A611B" w:rsidP="001A611B">
      <w:pPr>
        <w:pStyle w:val="a3"/>
        <w:numPr>
          <w:ilvl w:val="0"/>
          <w:numId w:val="10"/>
        </w:numPr>
      </w:pPr>
      <w:r>
        <w:t>可以知道通道相对空间位置；</w:t>
      </w:r>
    </w:p>
    <w:p w14:paraId="46304349" w14:textId="77777777" w:rsidR="001A611B" w:rsidRDefault="001A611B" w:rsidP="001A611B">
      <w:pPr>
        <w:pStyle w:val="a3"/>
        <w:numPr>
          <w:ilvl w:val="0"/>
          <w:numId w:val="10"/>
        </w:numPr>
      </w:pPr>
      <w:r>
        <w:t>可以使用确定性统计量；</w:t>
      </w:r>
    </w:p>
    <w:p w14:paraId="44922F25" w14:textId="77777777" w:rsidR="001A611B" w:rsidRDefault="001A611B" w:rsidP="001A611B">
      <w:pPr>
        <w:pStyle w:val="a3"/>
        <w:numPr>
          <w:ilvl w:val="0"/>
          <w:numId w:val="10"/>
        </w:numPr>
      </w:pPr>
      <w:r>
        <w:t>但不假定故障标签库；</w:t>
      </w:r>
    </w:p>
    <w:p w14:paraId="3727804C" w14:textId="77777777" w:rsidR="001A611B" w:rsidRDefault="001A611B" w:rsidP="001A611B">
      <w:pPr>
        <w:pStyle w:val="a3"/>
        <w:numPr>
          <w:ilvl w:val="0"/>
          <w:numId w:val="10"/>
        </w:numPr>
      </w:pPr>
      <w:r>
        <w:t xml:space="preserve">不假定“某种波形 </w:t>
      </w:r>
      <w:r>
        <w:rPr>
          <w:rStyle w:val="katex"/>
        </w:rPr>
        <w:t>→\rightarrow</w:t>
      </w:r>
      <w:r>
        <w:t xml:space="preserve"> 某种物理故障”的映射；</w:t>
      </w:r>
    </w:p>
    <w:p w14:paraId="0171C5FF" w14:textId="77777777" w:rsidR="001A611B" w:rsidRDefault="001A611B" w:rsidP="001A611B">
      <w:pPr>
        <w:pStyle w:val="a3"/>
        <w:numPr>
          <w:ilvl w:val="0"/>
          <w:numId w:val="10"/>
        </w:numPr>
      </w:pPr>
      <w:r>
        <w:t>不预设人工设计的诊断频带。</w:t>
      </w:r>
    </w:p>
    <w:p w14:paraId="04C567B6" w14:textId="77777777" w:rsidR="001A611B" w:rsidRDefault="001A611B" w:rsidP="001A611B">
      <w:pPr>
        <w:pStyle w:val="a3"/>
      </w:pPr>
      <w:r>
        <w:t>这个定义相当重要。</w:t>
      </w:r>
    </w:p>
    <w:p w14:paraId="24285AB5" w14:textId="77777777" w:rsidR="001A611B" w:rsidRDefault="001A611B" w:rsidP="001A611B">
      <w:pPr>
        <w:pStyle w:val="a3"/>
      </w:pPr>
      <w:r>
        <w:t>很多所谓 zero-shot / zero-prior 工作，实际上仍然隐含了大量专家规则。这里至少把“允许使用什么先验、禁止使用什么先验”说清楚了。</w:t>
      </w:r>
    </w:p>
    <w:p w14:paraId="3B2C8976" w14:textId="77777777" w:rsidR="001A611B" w:rsidRDefault="001A611B" w:rsidP="001A611B">
      <w:pPr>
        <w:pStyle w:val="a3"/>
      </w:pPr>
      <w:r>
        <w:t>从理论上说，它建立的是一种介于两端之间的范式：</w:t>
      </w:r>
    </w:p>
    <w:p w14:paraId="36A234CB" w14:textId="77777777" w:rsidR="001A611B" w:rsidRDefault="001A611B" w:rsidP="001A611B">
      <w:r>
        <w:rPr>
          <w:rStyle w:val="katex"/>
        </w:rPr>
        <w:t>fully supervised diagnosis</w:t>
      </w:r>
      <w:r>
        <w:rPr>
          <w:rStyle w:val="katex"/>
          <w:rFonts w:ascii="Cambria Math" w:hAnsi="Cambria Math" w:cs="Cambria Math"/>
        </w:rPr>
        <w:t>⟷</w:t>
      </w:r>
      <w:r>
        <w:rPr>
          <w:rStyle w:val="katex"/>
        </w:rPr>
        <w:t>structured descriptive diagnosis</w:t>
      </w:r>
      <w:r>
        <w:rPr>
          <w:rStyle w:val="katex"/>
          <w:rFonts w:ascii="Cambria Math" w:hAnsi="Cambria Math" w:cs="Cambria Math"/>
        </w:rPr>
        <w:t>⟷</w:t>
      </w:r>
      <w:r>
        <w:rPr>
          <w:rStyle w:val="katex"/>
        </w:rPr>
        <w:t>free-form LLM reasoning.\text{fully supervised diagnosis} \quad\longleftrightarrow\quad \boxed{\text{structured descriptive diagnosis}} \quad\longleftrightarrow\quad \text{free-form LLM reasoning}.</w:t>
      </w:r>
    </w:p>
    <w:p w14:paraId="07D02578" w14:textId="77777777" w:rsidR="001A611B" w:rsidRDefault="001A611B" w:rsidP="001A611B">
      <w:pPr>
        <w:pStyle w:val="a3"/>
      </w:pPr>
      <w:r>
        <w:t>这比“LLM直接看CSV诊断故障”严谨得多。</w:t>
      </w:r>
    </w:p>
    <w:p w14:paraId="573A1847" w14:textId="77777777" w:rsidR="001A611B" w:rsidRDefault="007F64E2" w:rsidP="001A611B">
      <w:r>
        <w:rPr>
          <w:noProof/>
        </w:rPr>
        <w:pict w14:anchorId="60D5943A">
          <v:rect id="_x0000_i1066" alt="" style="width:415.3pt;height:.05pt;mso-width-percent:0;mso-height-percent:0;mso-width-percent:0;mso-height-percent:0" o:hralign="center" o:hrstd="t" o:hr="t" fillcolor="#a0a0a0" stroked="f"/>
        </w:pict>
      </w:r>
    </w:p>
    <w:p w14:paraId="6AC231A9" w14:textId="77777777" w:rsidR="001A611B" w:rsidRDefault="001A611B" w:rsidP="001A611B">
      <w:pPr>
        <w:pStyle w:val="3"/>
      </w:pPr>
      <w:r>
        <w:t>3. 提出了一个非常重要的RAG结论：语义相似度并不等价于证据质量</w:t>
      </w:r>
    </w:p>
    <w:p w14:paraId="36F80061" w14:textId="77777777" w:rsidR="001A611B" w:rsidRDefault="001A611B" w:rsidP="001A611B">
      <w:pPr>
        <w:pStyle w:val="a3"/>
      </w:pPr>
      <w:r>
        <w:t>我认为这是论文目前最有普适性的实验发现。</w:t>
      </w:r>
    </w:p>
    <w:p w14:paraId="633356DD" w14:textId="77777777" w:rsidR="001A611B" w:rsidRDefault="001A611B" w:rsidP="001A611B">
      <w:pPr>
        <w:pStyle w:val="a3"/>
      </w:pPr>
      <w:r>
        <w:t>文章发现：</w:t>
      </w:r>
    </w:p>
    <w:p w14:paraId="43983D05" w14:textId="77777777" w:rsidR="001A611B" w:rsidRDefault="001A611B" w:rsidP="001A611B">
      <w:pPr>
        <w:pStyle w:val="a3"/>
      </w:pPr>
      <w:r>
        <w:t>随着补充文档增加，embedding cosine similarity 可能提高，但预先指定的IAEA权威来源在Top-10中的比例却显著下降。</w:t>
      </w:r>
    </w:p>
    <w:p w14:paraId="4269AF66" w14:textId="77777777" w:rsidR="001A611B" w:rsidRDefault="001A611B" w:rsidP="001A611B">
      <w:pPr>
        <w:pStyle w:val="a3"/>
      </w:pPr>
      <w:r>
        <w:t>例如历史配置中，中文phrase query的 IAEA Priority@10 从 core-only 时的 1.00，加入5份supplement后下降到约0.10，加入10份后变成0；与此同时 top-1 cosine 反而从0.55升到0.63。</w:t>
      </w:r>
    </w:p>
    <w:p w14:paraId="6B7AB9F0" w14:textId="77777777" w:rsidR="001A611B" w:rsidRDefault="001A611B" w:rsidP="001A611B">
      <w:pPr>
        <w:pStyle w:val="a3"/>
      </w:pPr>
      <w:r>
        <w:t>这实际上揭示了一个非常重要的</w:t>
      </w:r>
      <w:r>
        <w:rPr>
          <w:rStyle w:val="a4"/>
        </w:rPr>
        <w:t>目标不一致问题</w:t>
      </w:r>
      <w:r>
        <w:t>：</w:t>
      </w:r>
    </w:p>
    <w:p w14:paraId="5E3C1CE1" w14:textId="77777777" w:rsidR="001A611B" w:rsidRDefault="001A611B" w:rsidP="001A611B">
      <w:r>
        <w:rPr>
          <w:rStyle w:val="katex"/>
        </w:rPr>
        <w:t>max</w:t>
      </w:r>
      <w:r>
        <w:rPr>
          <w:rStyle w:val="katex"/>
          <w:rFonts w:ascii="Cambria Math" w:hAnsi="Cambria Math" w:cs="Cambria Math"/>
        </w:rPr>
        <w:t>⁡</w:t>
      </w:r>
      <w:r>
        <w:rPr>
          <w:rStyle w:val="katex"/>
        </w:rPr>
        <w:t>dsim</w:t>
      </w:r>
      <w:r>
        <w:rPr>
          <w:rStyle w:val="katex"/>
          <w:rFonts w:ascii="Cambria Math" w:hAnsi="Cambria Math" w:cs="Cambria Math"/>
        </w:rPr>
        <w:t>⁡</w:t>
      </w:r>
      <w:r>
        <w:rPr>
          <w:rStyle w:val="katex"/>
        </w:rPr>
        <w:t>(q,d)\max_d \operatorname{sim}(q,d)</w:t>
      </w:r>
    </w:p>
    <w:p w14:paraId="432CC4C5" w14:textId="77777777" w:rsidR="001A611B" w:rsidRDefault="001A611B" w:rsidP="001A611B">
      <w:pPr>
        <w:pStyle w:val="a3"/>
      </w:pPr>
      <w:r>
        <w:t>并不等价于</w:t>
      </w:r>
    </w:p>
    <w:p w14:paraId="27859C06" w14:textId="77777777" w:rsidR="001A611B" w:rsidRDefault="001A611B" w:rsidP="001A611B">
      <w:r>
        <w:rPr>
          <w:rStyle w:val="katex"/>
        </w:rPr>
        <w:t>max</w:t>
      </w:r>
      <w:r>
        <w:rPr>
          <w:rStyle w:val="katex"/>
          <w:rFonts w:ascii="Cambria Math" w:hAnsi="Cambria Math" w:cs="Cambria Math"/>
        </w:rPr>
        <w:t>⁡</w:t>
      </w:r>
      <w:r>
        <w:rPr>
          <w:rStyle w:val="katex"/>
        </w:rPr>
        <w:t>dEvidenceQuality</w:t>
      </w:r>
      <w:r>
        <w:rPr>
          <w:rStyle w:val="katex"/>
          <w:rFonts w:ascii="Cambria Math" w:hAnsi="Cambria Math" w:cs="Cambria Math"/>
        </w:rPr>
        <w:t>⁡</w:t>
      </w:r>
      <w:r>
        <w:rPr>
          <w:rStyle w:val="katex"/>
        </w:rPr>
        <w:t>(q,d).\max_d \operatorname{EvidenceQuality}(q,d).</w:t>
      </w:r>
    </w:p>
    <w:p w14:paraId="4BBF5F95" w14:textId="77777777" w:rsidR="001A611B" w:rsidRDefault="001A611B" w:rsidP="001A611B">
      <w:pPr>
        <w:pStyle w:val="a3"/>
      </w:pPr>
      <w:r>
        <w:lastRenderedPageBreak/>
        <w:t>尤其在核安全领域，EvidenceQuality 至少还包含</w:t>
      </w:r>
    </w:p>
    <w:p w14:paraId="07C2A2F6" w14:textId="77777777" w:rsidR="001A611B" w:rsidRDefault="001A611B" w:rsidP="001A611B">
      <w:r>
        <w:rPr>
          <w:rStyle w:val="katex"/>
        </w:rPr>
        <w:t>semantic relevance+source authority+traceability+context adequacy.\text{semantic relevance} + \text{source authority} + \text{traceability} + \text{context adequacy}.</w:t>
      </w:r>
    </w:p>
    <w:p w14:paraId="50F263F3" w14:textId="77777777" w:rsidR="001A611B" w:rsidRDefault="001A611B" w:rsidP="001A611B">
      <w:pPr>
        <w:pStyle w:val="a3"/>
      </w:pPr>
      <w:r>
        <w:t>所以这个工作实际上指出：</w:t>
      </w:r>
    </w:p>
    <w:p w14:paraId="7DF13E09" w14:textId="77777777" w:rsidR="001A611B" w:rsidRDefault="001A611B" w:rsidP="001A611B">
      <w:r>
        <w:rPr>
          <w:rStyle w:val="katex"/>
        </w:rPr>
        <w:t>RAG retrieval is not merely a nearest-neighbor problem.\boxed{\text{RAG retrieval is not merely a nearest-neighbor problem.}}</w:t>
      </w:r>
    </w:p>
    <w:p w14:paraId="2AE5DA87" w14:textId="77777777" w:rsidR="001A611B" w:rsidRDefault="001A611B" w:rsidP="001A611B">
      <w:pPr>
        <w:pStyle w:val="a3"/>
      </w:pPr>
      <w:r>
        <w:t>这是一个可以向更一般的</w:t>
      </w:r>
      <w:r>
        <w:rPr>
          <w:rStyle w:val="a4"/>
        </w:rPr>
        <w:t>约束检索（constrained retrieval）或 evidence-governed retrieval</w:t>
      </w:r>
      <w:r>
        <w:t>方向发展的理论点。</w:t>
      </w:r>
    </w:p>
    <w:p w14:paraId="4EFD3F3D" w14:textId="77777777" w:rsidR="001A611B" w:rsidRDefault="001A611B" w:rsidP="001A611B">
      <w:pPr>
        <w:pStyle w:val="a3"/>
      </w:pPr>
      <w:r>
        <w:t>文章自身的结论也很明确：如果部署策略要求优先显示IAEA类指定权威来源，仅靠nearest-neighbor similarity是不够的，需要metadata、filtering或reranking。</w:t>
      </w:r>
    </w:p>
    <w:p w14:paraId="646FEAF6" w14:textId="77777777" w:rsidR="001A611B" w:rsidRDefault="001A611B" w:rsidP="001A611B">
      <w:pPr>
        <w:pStyle w:val="a3"/>
      </w:pPr>
      <w:r>
        <w:t>我认为这一点比“用了哪个embedding模型”重要得多。</w:t>
      </w:r>
    </w:p>
    <w:p w14:paraId="3495DD79" w14:textId="77777777" w:rsidR="001A611B" w:rsidRDefault="007F64E2" w:rsidP="001A611B">
      <w:r>
        <w:rPr>
          <w:noProof/>
        </w:rPr>
        <w:pict w14:anchorId="7CA46622">
          <v:rect id="_x0000_i1065" alt="" style="width:415.3pt;height:.05pt;mso-width-percent:0;mso-height-percent:0;mso-width-percent:0;mso-height-percent:0" o:hralign="center" o:hrstd="t" o:hr="t" fillcolor="#a0a0a0" stroked="f"/>
        </w:pict>
      </w:r>
    </w:p>
    <w:p w14:paraId="745E3954" w14:textId="77777777" w:rsidR="001A611B" w:rsidRDefault="001A611B" w:rsidP="001A611B">
      <w:pPr>
        <w:pStyle w:val="3"/>
      </w:pPr>
      <w:r>
        <w:t>4. 说明了RAG性能不是“模型的一个属性”，而是一个系统耦合属性</w:t>
      </w:r>
    </w:p>
    <w:p w14:paraId="5DCA4B91" w14:textId="77777777" w:rsidR="001A611B" w:rsidRDefault="001A611B" w:rsidP="001A611B">
      <w:pPr>
        <w:pStyle w:val="a3"/>
      </w:pPr>
      <w:r>
        <w:t>文章P0实验比较了：</w:t>
      </w:r>
    </w:p>
    <w:p w14:paraId="34C1E3DA" w14:textId="77777777" w:rsidR="001A611B" w:rsidRDefault="001A611B" w:rsidP="001A611B">
      <w:r>
        <w:rPr>
          <w:rStyle w:val="katex"/>
        </w:rPr>
        <w:t>query formulation×language×encoder×chunking.\text{query formulation} \times \text{language} \times \text{encoder} \times \text{chunking}.</w:t>
      </w:r>
    </w:p>
    <w:p w14:paraId="0D4EE46F" w14:textId="77777777" w:rsidR="001A611B" w:rsidRDefault="001A611B" w:rsidP="001A611B">
      <w:pPr>
        <w:pStyle w:val="a3"/>
      </w:pPr>
      <w:r>
        <w:t>结果显示，“technical-detail query 更好”这个直觉并不成立。</w:t>
      </w:r>
    </w:p>
    <w:p w14:paraId="269E3FAE" w14:textId="77777777" w:rsidR="001A611B" w:rsidRDefault="001A611B" w:rsidP="001A611B">
      <w:pPr>
        <w:pStyle w:val="a3"/>
      </w:pPr>
      <w:r>
        <w:t xml:space="preserve">英文情况下，详细技术query相对于baseline可能从 </w:t>
      </w:r>
      <w:r>
        <w:rPr>
          <w:rStyle w:val="katex"/>
          <w:rFonts w:ascii="Cambria Math" w:hAnsi="Cambria Math" w:cs="Cambria Math"/>
        </w:rPr>
        <w:t>−</w:t>
      </w:r>
      <w:r>
        <w:rPr>
          <w:rStyle w:val="katex"/>
        </w:rPr>
        <w:t>0.03-0.03</w:t>
      </w:r>
      <w:r>
        <w:t xml:space="preserve"> 到 </w:t>
      </w:r>
      <w:r>
        <w:rPr>
          <w:rStyle w:val="katex"/>
        </w:rPr>
        <w:t>+0.14+0.14</w:t>
      </w:r>
      <w:r>
        <w:t xml:space="preserve">；中文则从大约 </w:t>
      </w:r>
      <w:r>
        <w:rPr>
          <w:rStyle w:val="katex"/>
          <w:rFonts w:ascii="Cambria Math" w:hAnsi="Cambria Math" w:cs="Cambria Math"/>
        </w:rPr>
        <w:t>−</w:t>
      </w:r>
      <w:r>
        <w:rPr>
          <w:rStyle w:val="katex"/>
        </w:rPr>
        <w:t>0.23-0.23</w:t>
      </w:r>
      <w:r>
        <w:t xml:space="preserve"> 到 </w:t>
      </w:r>
      <w:r>
        <w:rPr>
          <w:rStyle w:val="katex"/>
        </w:rPr>
        <w:t>+0.02+0.02</w:t>
      </w:r>
      <w:r>
        <w:t>。也就是说，加入更多专业细节在某些配置改善检索，在另一些配置反而恶化。</w:t>
      </w:r>
    </w:p>
    <w:p w14:paraId="1FFDC962" w14:textId="77777777" w:rsidR="001A611B" w:rsidRDefault="001A611B" w:rsidP="001A611B">
      <w:pPr>
        <w:pStyle w:val="a3"/>
      </w:pPr>
      <w:r>
        <w:t>这说明：</w:t>
      </w:r>
    </w:p>
    <w:p w14:paraId="66237FE7" w14:textId="77777777" w:rsidR="001A611B" w:rsidRDefault="001A611B" w:rsidP="001A611B">
      <w:r>
        <w:rPr>
          <w:rStyle w:val="katex"/>
        </w:rPr>
        <w:t>R=R(q,L,</w:t>
      </w:r>
      <w:r>
        <w:rPr>
          <w:rStyle w:val="katex"/>
          <w:rFonts w:ascii="Cambria" w:hAnsi="Cambria" w:cs="Cambria"/>
        </w:rPr>
        <w:t>ϕ</w:t>
      </w:r>
      <w:r>
        <w:rPr>
          <w:rStyle w:val="katex"/>
        </w:rPr>
        <w:t>,C,D)R = R(q,L,\phi,C,D)</w:t>
      </w:r>
    </w:p>
    <w:p w14:paraId="7AEEAFCF" w14:textId="77777777" w:rsidR="001A611B" w:rsidRDefault="001A611B" w:rsidP="001A611B">
      <w:pPr>
        <w:pStyle w:val="a3"/>
      </w:pPr>
      <w:r>
        <w:t>其中</w:t>
      </w:r>
    </w:p>
    <w:p w14:paraId="31DB91CF" w14:textId="77777777" w:rsidR="001A611B" w:rsidRDefault="001A611B" w:rsidP="001A611B">
      <w:pPr>
        <w:pStyle w:val="a3"/>
        <w:numPr>
          <w:ilvl w:val="0"/>
          <w:numId w:val="11"/>
        </w:numPr>
      </w:pPr>
      <w:r>
        <w:rPr>
          <w:rStyle w:val="katex"/>
        </w:rPr>
        <w:t>qq</w:t>
      </w:r>
      <w:r>
        <w:t>：query；</w:t>
      </w:r>
    </w:p>
    <w:p w14:paraId="4F75848B" w14:textId="77777777" w:rsidR="001A611B" w:rsidRDefault="001A611B" w:rsidP="001A611B">
      <w:pPr>
        <w:pStyle w:val="a3"/>
        <w:numPr>
          <w:ilvl w:val="0"/>
          <w:numId w:val="11"/>
        </w:numPr>
      </w:pPr>
      <w:r>
        <w:rPr>
          <w:rStyle w:val="katex"/>
        </w:rPr>
        <w:t>LL</w:t>
      </w:r>
      <w:r>
        <w:t>：language；</w:t>
      </w:r>
    </w:p>
    <w:p w14:paraId="6A6ABA3C" w14:textId="77777777" w:rsidR="001A611B" w:rsidRDefault="001A611B" w:rsidP="001A611B">
      <w:pPr>
        <w:pStyle w:val="a3"/>
        <w:numPr>
          <w:ilvl w:val="0"/>
          <w:numId w:val="11"/>
        </w:numPr>
      </w:pPr>
      <w:r>
        <w:rPr>
          <w:rStyle w:val="katex"/>
          <w:rFonts w:ascii="Cambria" w:hAnsi="Cambria" w:cs="Cambria"/>
        </w:rPr>
        <w:t>ϕ</w:t>
      </w:r>
      <w:r>
        <w:rPr>
          <w:rStyle w:val="katex"/>
        </w:rPr>
        <w:t>\phi</w:t>
      </w:r>
      <w:r>
        <w:t>：encoder；</w:t>
      </w:r>
    </w:p>
    <w:p w14:paraId="1B7785A9" w14:textId="77777777" w:rsidR="001A611B" w:rsidRDefault="001A611B" w:rsidP="001A611B">
      <w:pPr>
        <w:pStyle w:val="a3"/>
        <w:numPr>
          <w:ilvl w:val="0"/>
          <w:numId w:val="11"/>
        </w:numPr>
      </w:pPr>
      <w:r>
        <w:rPr>
          <w:rStyle w:val="katex"/>
        </w:rPr>
        <w:t>CC</w:t>
      </w:r>
      <w:r>
        <w:t>：chunking；</w:t>
      </w:r>
    </w:p>
    <w:p w14:paraId="534F7385" w14:textId="77777777" w:rsidR="001A611B" w:rsidRDefault="001A611B" w:rsidP="001A611B">
      <w:pPr>
        <w:pStyle w:val="a3"/>
        <w:numPr>
          <w:ilvl w:val="0"/>
          <w:numId w:val="11"/>
        </w:numPr>
      </w:pPr>
      <w:r>
        <w:rPr>
          <w:rStyle w:val="katex"/>
        </w:rPr>
        <w:t>DD</w:t>
      </w:r>
      <w:r>
        <w:t>：corpus。</w:t>
      </w:r>
    </w:p>
    <w:p w14:paraId="2A0F87F7" w14:textId="77777777" w:rsidR="001A611B" w:rsidRDefault="001A611B" w:rsidP="001A611B">
      <w:pPr>
        <w:pStyle w:val="a3"/>
      </w:pPr>
      <w:r>
        <w:t>而不是简单地</w:t>
      </w:r>
    </w:p>
    <w:p w14:paraId="30DFCF9F" w14:textId="77777777" w:rsidR="001A611B" w:rsidRDefault="001A611B" w:rsidP="001A611B">
      <w:r>
        <w:rPr>
          <w:rStyle w:val="katex"/>
        </w:rPr>
        <w:lastRenderedPageBreak/>
        <w:t>R=R(embedding model).R=R(\text{embedding model}).</w:t>
      </w:r>
    </w:p>
    <w:p w14:paraId="152CC5C8" w14:textId="77777777" w:rsidR="001A611B" w:rsidRDefault="001A611B" w:rsidP="001A611B">
      <w:pPr>
        <w:pStyle w:val="a3"/>
      </w:pPr>
      <w:r>
        <w:t>这是一个很有意义的方法论认识。</w:t>
      </w:r>
    </w:p>
    <w:p w14:paraId="71AC33EA" w14:textId="77777777" w:rsidR="001A611B" w:rsidRDefault="001A611B" w:rsidP="001A611B">
      <w:pPr>
        <w:pStyle w:val="a3"/>
      </w:pPr>
      <w:r>
        <w:t>因此以后如果继续发展，我甚至会建议把“retrieval robustness”正式定义成</w:t>
      </w:r>
      <w:r>
        <w:rPr>
          <w:rStyle w:val="a4"/>
        </w:rPr>
        <w:t>配置扰动下的稳定性问题</w:t>
      </w:r>
      <w:r>
        <w:t>，而不是简单比较几个embedding模型。</w:t>
      </w:r>
    </w:p>
    <w:p w14:paraId="765082ED" w14:textId="77777777" w:rsidR="001A611B" w:rsidRDefault="007F64E2" w:rsidP="001A611B">
      <w:r>
        <w:rPr>
          <w:noProof/>
        </w:rPr>
        <w:pict w14:anchorId="49EF2A3A">
          <v:rect id="_x0000_i1064" alt="" style="width:415.3pt;height:.05pt;mso-width-percent:0;mso-height-percent:0;mso-width-percent:0;mso-height-percent:0" o:hralign="center" o:hrstd="t" o:hr="t" fillcolor="#a0a0a0" stroked="f"/>
        </w:pict>
      </w:r>
    </w:p>
    <w:p w14:paraId="09BBC619" w14:textId="77777777" w:rsidR="001A611B" w:rsidRDefault="001A611B" w:rsidP="001A611B">
      <w:pPr>
        <w:pStyle w:val="3"/>
      </w:pPr>
      <w:r>
        <w:t>5. 区分了“chunk命中”和“document命中”，实际上涉及评价尺度理论</w:t>
      </w:r>
    </w:p>
    <w:p w14:paraId="03AB5446" w14:textId="77777777" w:rsidR="001A611B" w:rsidRDefault="001A611B" w:rsidP="001A611B">
      <w:pPr>
        <w:pStyle w:val="a3"/>
      </w:pPr>
      <w:r>
        <w:t>文章还发现，strict chunk matching和document-level matching回答的是两个不同问题。</w:t>
      </w:r>
    </w:p>
    <w:p w14:paraId="5ECCB4D4" w14:textId="77777777" w:rsidR="001A611B" w:rsidRDefault="001A611B" w:rsidP="001A611B">
      <w:pPr>
        <w:pStyle w:val="a3"/>
      </w:pPr>
      <w:r>
        <w:t>例如某个800/50配置下，IAEA-only Recall@10：</w:t>
      </w:r>
    </w:p>
    <w:p w14:paraId="6E421A14" w14:textId="77777777" w:rsidR="001A611B" w:rsidRDefault="001A611B" w:rsidP="001A611B">
      <w:r>
        <w:rPr>
          <w:rStyle w:val="katex"/>
        </w:rPr>
        <w:t>Rstrict=0.7625,Rdoc=0.8625.R_{\rm strict}=0.7625, \qquad R_{\rm doc}=0.8625.</w:t>
      </w:r>
    </w:p>
    <w:p w14:paraId="78EF7523" w14:textId="77777777" w:rsidR="001A611B" w:rsidRDefault="001A611B" w:rsidP="001A611B">
      <w:pPr>
        <w:pStyle w:val="a3"/>
      </w:pPr>
      <w:r>
        <w:t>原因是overlapping chunking下，虽然没有返回完全相同的chunk，但可能返回同一文档中的相邻chunk，其中仍然包含正确证据。</w:t>
      </w:r>
    </w:p>
    <w:p w14:paraId="156DB3EE" w14:textId="77777777" w:rsidR="001A611B" w:rsidRDefault="001A611B" w:rsidP="001A611B">
      <w:pPr>
        <w:pStyle w:val="a3"/>
      </w:pPr>
      <w:r>
        <w:t>所以文章实际揭示了一个评价问题：</w:t>
      </w:r>
    </w:p>
    <w:p w14:paraId="2C9C80D0" w14:textId="77777777" w:rsidR="001A611B" w:rsidRDefault="001A611B" w:rsidP="001A611B">
      <w:r>
        <w:rPr>
          <w:rStyle w:val="katex"/>
        </w:rPr>
        <w:t>retrieval correctness\text{retrieval correctness}</w:t>
      </w:r>
    </w:p>
    <w:p w14:paraId="0B066CC1" w14:textId="77777777" w:rsidR="001A611B" w:rsidRDefault="001A611B" w:rsidP="001A611B">
      <w:pPr>
        <w:pStyle w:val="a3"/>
      </w:pPr>
      <w:r>
        <w:t>并不是单尺度概念，而至少包括</w:t>
      </w:r>
    </w:p>
    <w:p w14:paraId="1086DCA4" w14:textId="77777777" w:rsidR="001A611B" w:rsidRDefault="001A611B" w:rsidP="001A611B">
      <w:r>
        <w:rPr>
          <w:rStyle w:val="katex"/>
        </w:rPr>
        <w:t>chunk-level correctness,document-level correctness,claim-level support.\text{chunk-level correctness}, \qquad \text{document-level correctness}, \qquad \text{claim-level support}.</w:t>
      </w:r>
    </w:p>
    <w:p w14:paraId="20CB3FB8" w14:textId="77777777" w:rsidR="001A611B" w:rsidRDefault="001A611B" w:rsidP="001A611B">
      <w:pPr>
        <w:pStyle w:val="a3"/>
      </w:pPr>
      <w:r>
        <w:t>这一点对于RAG评估是有普适意义的。</w:t>
      </w:r>
    </w:p>
    <w:p w14:paraId="30583BE7" w14:textId="77777777" w:rsidR="001A611B" w:rsidRDefault="007F64E2" w:rsidP="001A611B">
      <w:r>
        <w:rPr>
          <w:noProof/>
        </w:rPr>
        <w:pict w14:anchorId="7733C0EB">
          <v:rect id="_x0000_i1063" alt="" style="width:415.3pt;height:.05pt;mso-width-percent:0;mso-height-percent:0;mso-width-percent:0;mso-height-percent:0" o:hralign="center" o:hrstd="t" o:hr="t" fillcolor="#a0a0a0" stroked="f"/>
        </w:pict>
      </w:r>
    </w:p>
    <w:p w14:paraId="43FEE063" w14:textId="77777777" w:rsidR="001A611B" w:rsidRDefault="001A611B" w:rsidP="001A611B">
      <w:pPr>
        <w:pStyle w:val="1"/>
      </w:pPr>
      <w:r>
        <w:t>三、工程意义实际上比理论意义更强</w:t>
      </w:r>
    </w:p>
    <w:p w14:paraId="23F31D25" w14:textId="77777777" w:rsidR="001A611B" w:rsidRDefault="001A611B" w:rsidP="001A611B">
      <w:pPr>
        <w:pStyle w:val="a3"/>
      </w:pPr>
      <w:r>
        <w:t>这个工作的工程价值，我认为是相当清楚的。</w:t>
      </w:r>
    </w:p>
    <w:p w14:paraId="40B1CC7D" w14:textId="77777777" w:rsidR="001A611B" w:rsidRDefault="001A611B" w:rsidP="001A611B">
      <w:pPr>
        <w:pStyle w:val="2"/>
      </w:pPr>
      <w:r>
        <w:t>第一，它正面解决了核电厂“海量数据、稀缺标签”的现实矛盾</w:t>
      </w:r>
    </w:p>
    <w:p w14:paraId="7FFEAC27" w14:textId="77777777" w:rsidR="001A611B" w:rsidRDefault="001A611B" w:rsidP="001A611B">
      <w:pPr>
        <w:pStyle w:val="a3"/>
      </w:pPr>
      <w:r>
        <w:t>传统AI故障诊断往往默认：</w:t>
      </w:r>
    </w:p>
    <w:p w14:paraId="681F3EB7" w14:textId="77777777" w:rsidR="001A611B" w:rsidRDefault="001A611B" w:rsidP="001A611B">
      <w:r>
        <w:rPr>
          <w:rStyle w:val="katex"/>
        </w:rPr>
        <w:t>{(xi,yi)}i=1N\{(x_i,y_i)\}_{i=1}^N</w:t>
      </w:r>
    </w:p>
    <w:p w14:paraId="11B5D7B6" w14:textId="77777777" w:rsidR="001A611B" w:rsidRDefault="001A611B" w:rsidP="001A611B">
      <w:pPr>
        <w:pStyle w:val="a3"/>
      </w:pPr>
      <w:r>
        <w:lastRenderedPageBreak/>
        <w:t>已经存在。</w:t>
      </w:r>
    </w:p>
    <w:p w14:paraId="082123CF" w14:textId="77777777" w:rsidR="001A611B" w:rsidRDefault="001A611B" w:rsidP="001A611B">
      <w:pPr>
        <w:pStyle w:val="a3"/>
      </w:pPr>
      <w:r>
        <w:t xml:space="preserve">但真实核电厂历史数据通常只有大量 </w:t>
      </w:r>
      <w:r>
        <w:rPr>
          <w:rStyle w:val="katex"/>
        </w:rPr>
        <w:t>xix_i</w:t>
      </w:r>
      <w:r>
        <w:t xml:space="preserve">，没有可靠 </w:t>
      </w:r>
      <w:r>
        <w:rPr>
          <w:rStyle w:val="katex"/>
        </w:rPr>
        <w:t>yiy_i</w:t>
      </w:r>
      <w:r>
        <w:t>。</w:t>
      </w:r>
    </w:p>
    <w:p w14:paraId="7A6762A2" w14:textId="77777777" w:rsidR="001A611B" w:rsidRDefault="001A611B" w:rsidP="001A611B">
      <w:pPr>
        <w:pStyle w:val="a3"/>
      </w:pPr>
      <w:r>
        <w:t>文章明确不把这些数据伪装成有标签数据，而是把它们转化成：</w:t>
      </w:r>
    </w:p>
    <w:p w14:paraId="6B3FE805" w14:textId="77777777" w:rsidR="001A611B" w:rsidRDefault="001A611B" w:rsidP="001A611B">
      <w:r>
        <w:rPr>
          <w:rStyle w:val="katex"/>
        </w:rPr>
        <w:t>condition report+alert summary.\text{condition report} + \text{alert summary}.</w:t>
      </w:r>
    </w:p>
    <w:p w14:paraId="0DB4FBBC" w14:textId="77777777" w:rsidR="001A611B" w:rsidRDefault="001A611B" w:rsidP="001A611B">
      <w:pPr>
        <w:pStyle w:val="a3"/>
      </w:pPr>
      <w:r>
        <w:t>因此以后工程师不是面对60万点的7通道CSV，而是面对类似：</w:t>
      </w:r>
    </w:p>
    <w:p w14:paraId="732A0EC5" w14:textId="77777777" w:rsidR="001A611B" w:rsidRDefault="001A611B" w:rsidP="001A611B">
      <w:pPr>
        <w:pStyle w:val="a3"/>
        <w:numPr>
          <w:ilvl w:val="0"/>
          <w:numId w:val="12"/>
        </w:numPr>
      </w:pPr>
      <w:r>
        <w:t>哪几个通道出现 spike；</w:t>
      </w:r>
    </w:p>
    <w:p w14:paraId="2F85939A" w14:textId="77777777" w:rsidR="001A611B" w:rsidRDefault="001A611B" w:rsidP="001A611B">
      <w:pPr>
        <w:pStyle w:val="a3"/>
        <w:numPr>
          <w:ilvl w:val="0"/>
          <w:numId w:val="12"/>
        </w:numPr>
      </w:pPr>
      <w:r>
        <w:t>是否存在同步zero event；</w:t>
      </w:r>
    </w:p>
    <w:p w14:paraId="327C547C" w14:textId="77777777" w:rsidR="001A611B" w:rsidRDefault="001A611B" w:rsidP="001A611B">
      <w:pPr>
        <w:pStyle w:val="a3"/>
        <w:numPr>
          <w:ilvl w:val="0"/>
          <w:numId w:val="12"/>
        </w:numPr>
      </w:pPr>
      <w:r>
        <w:t>哪些通道高度共变；</w:t>
      </w:r>
    </w:p>
    <w:p w14:paraId="66C1F535" w14:textId="77777777" w:rsidR="001A611B" w:rsidRDefault="001A611B" w:rsidP="001A611B">
      <w:pPr>
        <w:pStyle w:val="a3"/>
        <w:numPr>
          <w:ilvl w:val="0"/>
          <w:numId w:val="12"/>
        </w:numPr>
      </w:pPr>
      <w:r>
        <w:t>是否存在lag；</w:t>
      </w:r>
    </w:p>
    <w:p w14:paraId="39E8DC21" w14:textId="77777777" w:rsidR="001A611B" w:rsidRDefault="001A611B" w:rsidP="001A611B">
      <w:pPr>
        <w:pStyle w:val="a3"/>
        <w:numPr>
          <w:ilvl w:val="0"/>
          <w:numId w:val="12"/>
        </w:numPr>
      </w:pPr>
      <w:r>
        <w:t>极值发生在哪里；</w:t>
      </w:r>
    </w:p>
    <w:p w14:paraId="3551AAB7" w14:textId="77777777" w:rsidR="001A611B" w:rsidRDefault="001A611B" w:rsidP="001A611B">
      <w:pPr>
        <w:pStyle w:val="a3"/>
        <w:numPr>
          <w:ilvl w:val="0"/>
          <w:numId w:val="12"/>
        </w:numPr>
      </w:pPr>
      <w:r>
        <w:t>某一时刻7通道横截面是什么。</w:t>
      </w:r>
    </w:p>
    <w:p w14:paraId="190F0852" w14:textId="77777777" w:rsidR="001A611B" w:rsidRDefault="001A611B" w:rsidP="001A611B">
      <w:pPr>
        <w:pStyle w:val="a3"/>
      </w:pPr>
      <w:r>
        <w:t>文章中的代表案例就把7通道压缩成每通道30–34个spike episode以及12个isolated zero events，并保留跨通道同时发生的信息。</w:t>
      </w:r>
    </w:p>
    <w:p w14:paraId="70BF0375" w14:textId="77777777" w:rsidR="001A611B" w:rsidRDefault="001A611B" w:rsidP="001A611B">
      <w:pPr>
        <w:pStyle w:val="a3"/>
      </w:pPr>
      <w:r>
        <w:t>这已经明显接近实际在线监测工作流了。</w:t>
      </w:r>
    </w:p>
    <w:p w14:paraId="6AF49F41" w14:textId="77777777" w:rsidR="001A611B" w:rsidRDefault="001A611B" w:rsidP="001A611B">
      <w:r>
        <w:pict w14:anchorId="177CED03">
          <v:rect id="_x0000_i1056" style="width:0;height:1.5pt" o:hralign="center" o:hrstd="t" o:hr="t" fillcolor="#a0a0a0" stroked="f"/>
        </w:pict>
      </w:r>
    </w:p>
    <w:p w14:paraId="458E7547" w14:textId="77777777" w:rsidR="001A611B" w:rsidRDefault="001A611B" w:rsidP="001A611B">
      <w:pPr>
        <w:pStyle w:val="2"/>
      </w:pPr>
      <w:r>
        <w:t>第二，它解决的不是“替代工程师”，而是“提高工程师的信息处理能力”</w:t>
      </w:r>
    </w:p>
    <w:p w14:paraId="0535F798" w14:textId="77777777" w:rsidR="001A611B" w:rsidRDefault="001A611B" w:rsidP="001A611B">
      <w:pPr>
        <w:pStyle w:val="a3"/>
      </w:pPr>
      <w:r>
        <w:t>这一点非常重要。</w:t>
      </w:r>
    </w:p>
    <w:p w14:paraId="02682AAF" w14:textId="77777777" w:rsidR="001A611B" w:rsidRDefault="001A611B" w:rsidP="001A611B">
      <w:pPr>
        <w:pStyle w:val="a3"/>
      </w:pPr>
      <w:r>
        <w:t>文章没有把最终输出定义成：</w:t>
      </w:r>
    </w:p>
    <w:p w14:paraId="713A3258" w14:textId="77777777" w:rsidR="001A611B" w:rsidRDefault="001A611B" w:rsidP="001A611B">
      <w:pPr>
        <w:pStyle w:val="a3"/>
      </w:pPr>
      <w:r>
        <w:t>Fault = X.</w:t>
      </w:r>
    </w:p>
    <w:p w14:paraId="60AA51B4" w14:textId="77777777" w:rsidR="001A611B" w:rsidRDefault="001A611B" w:rsidP="001A611B">
      <w:pPr>
        <w:pStyle w:val="a3"/>
      </w:pPr>
      <w:r>
        <w:t>而定义成：</w:t>
      </w:r>
    </w:p>
    <w:p w14:paraId="010D615A" w14:textId="77777777" w:rsidR="001A611B" w:rsidRDefault="001A611B" w:rsidP="001A611B">
      <w:pPr>
        <w:pStyle w:val="a3"/>
      </w:pPr>
      <w:r>
        <w:t>candidate interpretation + retrieved evidence + citation.</w:t>
      </w:r>
    </w:p>
    <w:p w14:paraId="795C6FF1" w14:textId="77777777" w:rsidR="001A611B" w:rsidRDefault="001A611B" w:rsidP="001A611B">
      <w:pPr>
        <w:pStyle w:val="a3"/>
      </w:pPr>
      <w:r>
        <w:t>工程师最终判断仍在自动链外。</w:t>
      </w:r>
    </w:p>
    <w:p w14:paraId="6A3F5DDF" w14:textId="77777777" w:rsidR="001A611B" w:rsidRDefault="001A611B" w:rsidP="001A611B">
      <w:pPr>
        <w:pStyle w:val="a3"/>
      </w:pPr>
      <w:r>
        <w:t>对于核工程，这个设计比追求所谓“autonomous diagnosis”现实得多。</w:t>
      </w:r>
    </w:p>
    <w:p w14:paraId="1C0119FE" w14:textId="77777777" w:rsidR="001A611B" w:rsidRDefault="001A611B" w:rsidP="001A611B">
      <w:pPr>
        <w:pStyle w:val="a3"/>
      </w:pPr>
      <w:r>
        <w:t>真正工程价值可以理解为：</w:t>
      </w:r>
    </w:p>
    <w:p w14:paraId="714EE0EA" w14:textId="77777777" w:rsidR="001A611B" w:rsidRDefault="001A611B" w:rsidP="001A611B">
      <w:r>
        <w:rPr>
          <w:rStyle w:val="katex"/>
        </w:rPr>
        <w:t>Engineer workload:106-point waveform→10-page evidence→few auditable alerts.\text{Engineer workload} : \quad 10^6\text{-point waveform} \rightarrow 10\text{-page evidence} \rightarrow \text{few auditable alerts}.</w:t>
      </w:r>
    </w:p>
    <w:p w14:paraId="7A176152" w14:textId="77777777" w:rsidR="001A611B" w:rsidRDefault="001A611B" w:rsidP="001A611B">
      <w:pPr>
        <w:pStyle w:val="a3"/>
      </w:pPr>
      <w:r>
        <w:lastRenderedPageBreak/>
        <w:t>也就是说，系统首先做的是</w:t>
      </w:r>
      <w:r>
        <w:rPr>
          <w:rStyle w:val="a4"/>
        </w:rPr>
        <w:t>expert attention allocation</w:t>
      </w:r>
      <w:r>
        <w:t>。</w:t>
      </w:r>
    </w:p>
    <w:p w14:paraId="6DFD91C7" w14:textId="77777777" w:rsidR="001A611B" w:rsidRDefault="001A611B" w:rsidP="001A611B">
      <w:pPr>
        <w:pStyle w:val="a3"/>
      </w:pPr>
      <w:r>
        <w:t>这是非常实际的价值。</w:t>
      </w:r>
    </w:p>
    <w:p w14:paraId="33CE7D66" w14:textId="77777777" w:rsidR="001A611B" w:rsidRDefault="001A611B" w:rsidP="001A611B">
      <w:r>
        <w:pict w14:anchorId="2E9D4676">
          <v:rect id="_x0000_i1057" style="width:0;height:1.5pt" o:hralign="center" o:hrstd="t" o:hr="t" fillcolor="#a0a0a0" stroked="f"/>
        </w:pict>
      </w:r>
    </w:p>
    <w:p w14:paraId="13AD8082" w14:textId="77777777" w:rsidR="001A611B" w:rsidRDefault="001A611B" w:rsidP="001A611B">
      <w:pPr>
        <w:pStyle w:val="2"/>
      </w:pPr>
      <w:r>
        <w:t>第三，运行链条本身具有核工程需要的可审计性</w:t>
      </w:r>
    </w:p>
    <w:p w14:paraId="0227B586" w14:textId="77777777" w:rsidR="001A611B" w:rsidRDefault="001A611B" w:rsidP="001A611B">
      <w:pPr>
        <w:pStyle w:val="a3"/>
      </w:pPr>
      <w:r>
        <w:t>这里学生其实做了一些很有工程意识的设计。</w:t>
      </w:r>
    </w:p>
    <w:p w14:paraId="486B954B" w14:textId="77777777" w:rsidR="001A611B" w:rsidRDefault="001A611B" w:rsidP="001A611B">
      <w:pPr>
        <w:pStyle w:val="a3"/>
      </w:pPr>
      <w:r>
        <w:t>例如：</w:t>
      </w:r>
    </w:p>
    <w:p w14:paraId="624B4041" w14:textId="77777777" w:rsidR="001A611B" w:rsidRDefault="001A611B" w:rsidP="001A611B">
      <w:pPr>
        <w:pStyle w:val="a3"/>
        <w:numPr>
          <w:ilvl w:val="0"/>
          <w:numId w:val="13"/>
        </w:numPr>
      </w:pPr>
      <w:r>
        <w:t>初始化后，所有probe只能作用于active record；</w:t>
      </w:r>
    </w:p>
    <w:p w14:paraId="7BECDE91" w14:textId="77777777" w:rsidR="001A611B" w:rsidRDefault="001A611B" w:rsidP="001A611B">
      <w:pPr>
        <w:pStyle w:val="a3"/>
        <w:numPr>
          <w:ilvl w:val="0"/>
          <w:numId w:val="13"/>
        </w:numPr>
      </w:pPr>
      <w:r>
        <w:t>后续步骤不能随意切换CSV；</w:t>
      </w:r>
    </w:p>
    <w:p w14:paraId="49236287" w14:textId="77777777" w:rsidR="001A611B" w:rsidRDefault="001A611B" w:rsidP="001A611B">
      <w:pPr>
        <w:pStyle w:val="a3"/>
        <w:numPr>
          <w:ilvl w:val="0"/>
          <w:numId w:val="13"/>
        </w:numPr>
      </w:pPr>
      <w:r>
        <w:t>非注册action不能执行；</w:t>
      </w:r>
    </w:p>
    <w:p w14:paraId="6D87A6A3" w14:textId="77777777" w:rsidR="001A611B" w:rsidRDefault="001A611B" w:rsidP="001A611B">
      <w:pPr>
        <w:pStyle w:val="a3"/>
        <w:numPr>
          <w:ilvl w:val="0"/>
          <w:numId w:val="13"/>
        </w:numPr>
      </w:pPr>
      <w:r>
        <w:t>malformed JSON需要验证；</w:t>
      </w:r>
    </w:p>
    <w:p w14:paraId="0810B401" w14:textId="77777777" w:rsidR="001A611B" w:rsidRDefault="001A611B" w:rsidP="001A611B">
      <w:pPr>
        <w:pStyle w:val="a3"/>
        <w:numPr>
          <w:ilvl w:val="0"/>
          <w:numId w:val="13"/>
        </w:numPr>
      </w:pPr>
      <w:r>
        <w:t>未初始化时 fail closed；</w:t>
      </w:r>
    </w:p>
    <w:p w14:paraId="03D6365A" w14:textId="77777777" w:rsidR="001A611B" w:rsidRDefault="001A611B" w:rsidP="001A611B">
      <w:pPr>
        <w:pStyle w:val="a3"/>
        <w:numPr>
          <w:ilvl w:val="0"/>
          <w:numId w:val="13"/>
        </w:numPr>
      </w:pPr>
      <w:r>
        <w:t>每个probe参数和结果写入workspace；</w:t>
      </w:r>
    </w:p>
    <w:p w14:paraId="4BEFBFB6" w14:textId="77777777" w:rsidR="001A611B" w:rsidRDefault="001A611B" w:rsidP="001A611B">
      <w:pPr>
        <w:pStyle w:val="a3"/>
        <w:numPr>
          <w:ilvl w:val="0"/>
          <w:numId w:val="13"/>
        </w:numPr>
      </w:pPr>
      <w:r>
        <w:t>memo中的解释必须链接到retrieved passage。</w:t>
      </w:r>
    </w:p>
    <w:p w14:paraId="479A789E" w14:textId="77777777" w:rsidR="001A611B" w:rsidRDefault="001A611B" w:rsidP="001A611B">
      <w:pPr>
        <w:pStyle w:val="a3"/>
      </w:pPr>
      <w:r>
        <w:t>尤其是：</w:t>
      </w:r>
    </w:p>
    <w:p w14:paraId="0C121487" w14:textId="77777777" w:rsidR="001A611B" w:rsidRDefault="001A611B" w:rsidP="001A611B">
      <w:r>
        <w:rPr>
          <w:rStyle w:val="katex"/>
        </w:rPr>
        <w:t>LLM chooses action≠LLM owns state.\text{LLM chooses action} \neq \text{LLM owns state}.</w:t>
      </w:r>
    </w:p>
    <w:p w14:paraId="2CAA2B54" w14:textId="77777777" w:rsidR="001A611B" w:rsidRDefault="001A611B" w:rsidP="001A611B">
      <w:pPr>
        <w:pStyle w:val="a3"/>
      </w:pPr>
      <w:r>
        <w:t>文章明确让Python router拥有权威状态，LLM只是选择已注册动作。</w:t>
      </w:r>
    </w:p>
    <w:p w14:paraId="174CF668" w14:textId="77777777" w:rsidR="001A611B" w:rsidRDefault="001A611B" w:rsidP="001A611B">
      <w:pPr>
        <w:pStyle w:val="a3"/>
      </w:pPr>
      <w:r>
        <w:t>这是安全关键agent系统中非常正确的工程设计。</w:t>
      </w:r>
    </w:p>
    <w:p w14:paraId="7E95B2CB" w14:textId="77777777" w:rsidR="001A611B" w:rsidRDefault="001A611B" w:rsidP="001A611B">
      <w:pPr>
        <w:pStyle w:val="a3"/>
      </w:pPr>
      <w:r>
        <w:t>它与“让LLM自由运行Python、自由选文件、自由解释结果”是完全不同的。</w:t>
      </w:r>
    </w:p>
    <w:p w14:paraId="4FF90CBB" w14:textId="77777777" w:rsidR="001A611B" w:rsidRDefault="007F64E2" w:rsidP="001A611B">
      <w:r>
        <w:rPr>
          <w:noProof/>
        </w:rPr>
        <w:pict w14:anchorId="62A4E373">
          <v:rect id="_x0000_i1062" alt="" style="width:415.3pt;height:.05pt;mso-width-percent:0;mso-height-percent:0;mso-width-percent:0;mso-height-percent:0" o:hralign="center" o:hrstd="t" o:hr="t" fillcolor="#a0a0a0" stroked="f"/>
        </w:pict>
      </w:r>
    </w:p>
    <w:p w14:paraId="206A4CDC" w14:textId="77777777" w:rsidR="001A611B" w:rsidRDefault="001A611B" w:rsidP="001A611B">
      <w:pPr>
        <w:pStyle w:val="2"/>
      </w:pPr>
      <w:r>
        <w:t>第四，它给核电RAG部署提出了一个非常具体的工程警告</w:t>
      </w:r>
    </w:p>
    <w:p w14:paraId="29134F1E" w14:textId="77777777" w:rsidR="001A611B" w:rsidRDefault="001A611B" w:rsidP="001A611B">
      <w:pPr>
        <w:pStyle w:val="a3"/>
      </w:pPr>
      <w:r>
        <w:t>这个结果非常实用：</w:t>
      </w:r>
    </w:p>
    <w:p w14:paraId="64CEF867" w14:textId="77777777" w:rsidR="001A611B" w:rsidRDefault="001A611B" w:rsidP="001A611B">
      <w:pPr>
        <w:pStyle w:val="a3"/>
      </w:pPr>
      <w:r>
        <w:t>知识库越大，不一定越可靠。</w:t>
      </w:r>
    </w:p>
    <w:p w14:paraId="731C84B2" w14:textId="77777777" w:rsidR="001A611B" w:rsidRDefault="001A611B" w:rsidP="001A611B">
      <w:pPr>
        <w:pStyle w:val="a3"/>
      </w:pPr>
      <w:r>
        <w:t>一般工程实现很容易采用：</w:t>
      </w:r>
    </w:p>
    <w:p w14:paraId="281B957B" w14:textId="77777777" w:rsidR="001A611B" w:rsidRDefault="001A611B" w:rsidP="001A611B">
      <w:r>
        <w:rPr>
          <w:rStyle w:val="katex"/>
        </w:rPr>
        <w:t>more documents</w:t>
      </w:r>
      <w:r>
        <w:rPr>
          <w:rStyle w:val="katex"/>
          <w:rFonts w:ascii="Cambria Math" w:hAnsi="Cambria Math" w:cs="Cambria Math"/>
        </w:rPr>
        <w:t>⇒</w:t>
      </w:r>
      <w:r>
        <w:rPr>
          <w:rStyle w:val="katex"/>
        </w:rPr>
        <w:t>better RAG.\text{more documents} \Rightarrow \text{better RAG}.</w:t>
      </w:r>
    </w:p>
    <w:p w14:paraId="45424A0E" w14:textId="77777777" w:rsidR="001A611B" w:rsidRDefault="001A611B" w:rsidP="001A611B">
      <w:pPr>
        <w:pStyle w:val="a3"/>
      </w:pPr>
      <w:r>
        <w:lastRenderedPageBreak/>
        <w:t>但这篇工作说明，当知识库从13份IAEA核心文件扩展到64份核仪控相关文件后，semantic similarity可以提高，而指定权威来源反而从Top-k中被“挤掉”。</w:t>
      </w:r>
    </w:p>
    <w:p w14:paraId="1B1FC1AC" w14:textId="77777777" w:rsidR="001A611B" w:rsidRDefault="001A611B" w:rsidP="001A611B">
      <w:pPr>
        <w:pStyle w:val="a3"/>
      </w:pPr>
      <w:r>
        <w:t>所以实际部署不能只是：</w:t>
      </w:r>
    </w:p>
    <w:p w14:paraId="2C559B02" w14:textId="77777777" w:rsidR="001A611B" w:rsidRDefault="001A611B" w:rsidP="001A611B">
      <w:r>
        <w:rPr>
          <w:rStyle w:val="katex"/>
        </w:rPr>
        <w:t>VectorDB+Top</w:t>
      </w:r>
      <w:r>
        <w:rPr>
          <w:rStyle w:val="katex"/>
          <w:rFonts w:ascii="Cambria Math" w:hAnsi="Cambria Math" w:cs="Cambria Math"/>
        </w:rPr>
        <w:t>−</w:t>
      </w:r>
      <w:r>
        <w:rPr>
          <w:rStyle w:val="katex"/>
        </w:rPr>
        <w:t>k.\text{VectorDB}+Top-k.</w:t>
      </w:r>
    </w:p>
    <w:p w14:paraId="6B28660E" w14:textId="77777777" w:rsidR="001A611B" w:rsidRDefault="001A611B" w:rsidP="001A611B">
      <w:pPr>
        <w:pStyle w:val="a3"/>
      </w:pPr>
      <w:r>
        <w:t>而应当有：</w:t>
      </w:r>
    </w:p>
    <w:p w14:paraId="07E0081F" w14:textId="77777777" w:rsidR="001A611B" w:rsidRDefault="001A611B" w:rsidP="001A611B">
      <w:r>
        <w:rPr>
          <w:rStyle w:val="katex"/>
        </w:rPr>
        <w:t>authority metadata+source hierarchy+filter+reranker.\text{authority metadata} + \text{source hierarchy} + \text{filter} + \text{reranker}.</w:t>
      </w:r>
    </w:p>
    <w:p w14:paraId="38A4496E" w14:textId="77777777" w:rsidR="001A611B" w:rsidRDefault="001A611B" w:rsidP="001A611B">
      <w:pPr>
        <w:pStyle w:val="a3"/>
      </w:pPr>
      <w:r>
        <w:t>这对核工业知识库尤其重要，因为IAEA、NRC、EPRI、厂内规程、供应商说明书的证据等级本来就不同。</w:t>
      </w:r>
    </w:p>
    <w:p w14:paraId="11A1D555" w14:textId="77777777" w:rsidR="001A611B" w:rsidRDefault="001A611B" w:rsidP="001A611B">
      <w:pPr>
        <w:pStyle w:val="a3"/>
      </w:pPr>
      <w:r>
        <w:t>这已经不是纯AI问题，而是</w:t>
      </w:r>
      <w:r>
        <w:rPr>
          <w:rStyle w:val="a4"/>
        </w:rPr>
        <w:t>核工程知识治理问题</w:t>
      </w:r>
      <w:r>
        <w:t>。</w:t>
      </w:r>
    </w:p>
    <w:p w14:paraId="0881E597" w14:textId="77777777" w:rsidR="001A611B" w:rsidRDefault="007F64E2" w:rsidP="001A611B">
      <w:r>
        <w:rPr>
          <w:noProof/>
        </w:rPr>
        <w:pict w14:anchorId="6AB690A9">
          <v:rect id="_x0000_i1061" alt="" style="width:415.3pt;height:.05pt;mso-width-percent:0;mso-height-percent:0;mso-width-percent:0;mso-height-percent:0" o:hralign="center" o:hrstd="t" o:hr="t" fillcolor="#a0a0a0" stroked="f"/>
        </w:pict>
      </w:r>
    </w:p>
    <w:p w14:paraId="7A517ECF" w14:textId="77777777" w:rsidR="001A611B" w:rsidRDefault="001A611B" w:rsidP="001A611B">
      <w:pPr>
        <w:pStyle w:val="2"/>
      </w:pPr>
      <w:r>
        <w:t>第五，它非常适合作为后续真正故障诊断系统的“第一层”</w:t>
      </w:r>
    </w:p>
    <w:p w14:paraId="237ACACE" w14:textId="77777777" w:rsidR="001A611B" w:rsidRDefault="001A611B" w:rsidP="001A611B">
      <w:pPr>
        <w:pStyle w:val="a3"/>
      </w:pPr>
      <w:r>
        <w:t>我特别看好这一点。</w:t>
      </w:r>
    </w:p>
    <w:p w14:paraId="38C30133" w14:textId="77777777" w:rsidR="001A611B" w:rsidRDefault="001A611B" w:rsidP="001A611B">
      <w:pPr>
        <w:pStyle w:val="a3"/>
      </w:pPr>
      <w:r>
        <w:t>这个工作不应该止步于现在的RAG论文。</w:t>
      </w:r>
    </w:p>
    <w:p w14:paraId="2C11DC7E" w14:textId="77777777" w:rsidR="001A611B" w:rsidRDefault="001A611B" w:rsidP="001A611B">
      <w:pPr>
        <w:pStyle w:val="a3"/>
      </w:pPr>
      <w:r>
        <w:t>它完全可以成为以后真正智能诊断体系的 Layer 1：</w:t>
      </w:r>
    </w:p>
    <w:p w14:paraId="444494E1" w14:textId="77777777" w:rsidR="001A611B" w:rsidRDefault="001A611B" w:rsidP="001A611B">
      <w:r>
        <w:rPr>
          <w:rStyle w:val="katex"/>
        </w:rPr>
        <w:t>raw signal→phenomenon detection→evidence retrieval\boxed{ \text{raw signal} \rightarrow \text{phenomenon detection} \rightarrow \text{evidence retrieval} }</w:t>
      </w:r>
    </w:p>
    <w:p w14:paraId="1610640B" w14:textId="77777777" w:rsidR="001A611B" w:rsidRDefault="001A611B" w:rsidP="001A611B">
      <w:pPr>
        <w:pStyle w:val="a3"/>
      </w:pPr>
      <w:r>
        <w:t>然后第二层再加入：</w:t>
      </w:r>
    </w:p>
    <w:p w14:paraId="0DDAA77B" w14:textId="77777777" w:rsidR="001A611B" w:rsidRDefault="001A611B" w:rsidP="001A611B">
      <w:r>
        <w:rPr>
          <w:rStyle w:val="katex"/>
        </w:rPr>
        <w:t>physics-informed fault hypothesis.\text{physics-informed fault hypothesis}.</w:t>
      </w:r>
    </w:p>
    <w:p w14:paraId="1857D6FA" w14:textId="77777777" w:rsidR="001A611B" w:rsidRDefault="001A611B" w:rsidP="001A611B">
      <w:pPr>
        <w:pStyle w:val="a3"/>
      </w:pPr>
      <w:r>
        <w:t>第三层再加入：</w:t>
      </w:r>
    </w:p>
    <w:p w14:paraId="7CDEFE9F" w14:textId="77777777" w:rsidR="001A611B" w:rsidRDefault="001A611B" w:rsidP="001A611B">
      <w:r>
        <w:rPr>
          <w:rStyle w:val="katex"/>
        </w:rPr>
        <w:t>maintenance history+operation condition+expert feedback.\text{maintenance history} + \text{operation condition} + \text{expert feedback}.</w:t>
      </w:r>
    </w:p>
    <w:p w14:paraId="11DB16BF" w14:textId="77777777" w:rsidR="001A611B" w:rsidRDefault="001A611B" w:rsidP="001A611B">
      <w:pPr>
        <w:pStyle w:val="a3"/>
      </w:pPr>
      <w:r>
        <w:t>最后才有可能走向</w:t>
      </w:r>
    </w:p>
    <w:p w14:paraId="1D044FF7" w14:textId="77777777" w:rsidR="001A611B" w:rsidRDefault="001A611B" w:rsidP="001A611B">
      <w:r>
        <w:rPr>
          <w:rStyle w:val="katex"/>
        </w:rPr>
        <w:t>P(Fj∣X,E,C).P(F_j\mid X,E,C).</w:t>
      </w:r>
    </w:p>
    <w:p w14:paraId="497C8182" w14:textId="77777777" w:rsidR="001A611B" w:rsidRDefault="001A611B" w:rsidP="001A611B">
      <w:pPr>
        <w:pStyle w:val="a3"/>
      </w:pPr>
      <w:r>
        <w:lastRenderedPageBreak/>
        <w:t>也就是说，现在这个工作很好地解决的是</w:t>
      </w:r>
      <w:r>
        <w:rPr>
          <w:rStyle w:val="a4"/>
        </w:rPr>
        <w:t>diagnostic front-end</w:t>
      </w:r>
      <w:r>
        <w:t>，而不是整个diagnostic inference。</w:t>
      </w:r>
    </w:p>
    <w:p w14:paraId="48813CB5" w14:textId="77777777" w:rsidR="001A611B" w:rsidRDefault="001A611B" w:rsidP="001A611B">
      <w:pPr>
        <w:pStyle w:val="a3"/>
      </w:pPr>
      <w:r>
        <w:t>这一点和你最近让学生做的SPND失效因素工作其实也很容易接起来：未来中子探测器中如果能建立“辐照损伤、老化、腐蚀、γ干扰”等物理退化模型，那么这里的 descriptive cue 就可以进一步向 mechanism hypothesis 过渡。当前这一篇则恰好解决了在没有这些强标签和物理模型时，怎样先把海量实测信号整理成可信证据。</w:t>
      </w:r>
    </w:p>
    <w:p w14:paraId="2102B57C" w14:textId="77777777" w:rsidR="001A611B" w:rsidRDefault="007F64E2" w:rsidP="001A611B">
      <w:r>
        <w:rPr>
          <w:noProof/>
        </w:rPr>
        <w:pict w14:anchorId="78D89415">
          <v:rect id="_x0000_i1060" alt="" style="width:415.3pt;height:.05pt;mso-width-percent:0;mso-height-percent:0;mso-width-percent:0;mso-height-percent:0" o:hralign="center" o:hrstd="t" o:hr="t" fillcolor="#a0a0a0" stroked="f"/>
        </w:pict>
      </w:r>
    </w:p>
    <w:p w14:paraId="7FF925B1" w14:textId="77777777" w:rsidR="001A611B" w:rsidRDefault="001A611B" w:rsidP="001A611B">
      <w:pPr>
        <w:pStyle w:val="1"/>
      </w:pPr>
      <w:r>
        <w:t>四、我认为这篇文章最重要的学术思想，其实可以浓缩成三句话</w:t>
      </w:r>
    </w:p>
    <w:p w14:paraId="1427FABA" w14:textId="77777777" w:rsidR="001A611B" w:rsidRDefault="001A611B" w:rsidP="001A611B">
      <w:pPr>
        <w:pStyle w:val="a3"/>
      </w:pPr>
      <w:r>
        <w:t>如果以后你给学生讲这个工作的意义，我认为可以概括为：</w:t>
      </w:r>
    </w:p>
    <w:p w14:paraId="5CCA7C1F" w14:textId="77777777" w:rsidR="001A611B" w:rsidRDefault="001A611B" w:rsidP="001A611B">
      <w:r>
        <w:rPr>
          <w:rStyle w:val="katex"/>
        </w:rPr>
        <w:t>Do not diagnose before you describe.\boxed{\text{Do not diagnose before you describe.}}</w:t>
      </w:r>
    </w:p>
    <w:p w14:paraId="5F08A733" w14:textId="77777777" w:rsidR="001A611B" w:rsidRDefault="001A611B" w:rsidP="001A611B">
      <w:pPr>
        <w:pStyle w:val="a3"/>
      </w:pPr>
      <w:r>
        <w:t>先把“发生了什么”描述清楚，再讨论“为什么发生”。</w:t>
      </w:r>
    </w:p>
    <w:p w14:paraId="6A03259E" w14:textId="77777777" w:rsidR="001A611B" w:rsidRDefault="001A611B" w:rsidP="001A611B">
      <w:pPr>
        <w:pStyle w:val="a3"/>
      </w:pPr>
      <w:r>
        <w:t>第二：</w:t>
      </w:r>
    </w:p>
    <w:p w14:paraId="15C7134A" w14:textId="77777777" w:rsidR="001A611B" w:rsidRDefault="001A611B" w:rsidP="001A611B">
      <w:r>
        <w:rPr>
          <w:rStyle w:val="katex"/>
        </w:rPr>
        <w:t>Semantic relevance is not evidence authority.\boxed{ \text{Semantic relevance is not evidence authority.} }</w:t>
      </w:r>
    </w:p>
    <w:p w14:paraId="113BBF26" w14:textId="77777777" w:rsidR="001A611B" w:rsidRDefault="001A611B" w:rsidP="001A611B">
      <w:pPr>
        <w:pStyle w:val="a3"/>
      </w:pPr>
      <w:r>
        <w:t>检索分数高，不等于工程证据等级高。</w:t>
      </w:r>
    </w:p>
    <w:p w14:paraId="3C20D04C" w14:textId="77777777" w:rsidR="001A611B" w:rsidRDefault="001A611B" w:rsidP="001A611B">
      <w:pPr>
        <w:pStyle w:val="a3"/>
      </w:pPr>
      <w:r>
        <w:t>第三：</w:t>
      </w:r>
    </w:p>
    <w:p w14:paraId="51E3D5FD" w14:textId="77777777" w:rsidR="001A611B" w:rsidRDefault="001A611B" w:rsidP="001A611B">
      <w:r>
        <w:rPr>
          <w:rStyle w:val="katex"/>
        </w:rPr>
        <w:t>LLM should organize evidence, not manufacture evidence.\boxed{ \text{LLM should organize evidence, not manufacture evidence.} }</w:t>
      </w:r>
    </w:p>
    <w:p w14:paraId="2C9537B5" w14:textId="77777777" w:rsidR="001A611B" w:rsidRDefault="001A611B" w:rsidP="001A611B">
      <w:pPr>
        <w:pStyle w:val="a3"/>
      </w:pPr>
      <w:r>
        <w:t>LLM负责组织和连接，观测量由确定性工具产生，物理判断由证据和工程师共同约束。</w:t>
      </w:r>
    </w:p>
    <w:p w14:paraId="7386EAB3" w14:textId="77777777" w:rsidR="001A611B" w:rsidRDefault="001A611B" w:rsidP="001A611B">
      <w:pPr>
        <w:pStyle w:val="a3"/>
      </w:pPr>
      <w:r>
        <w:t>实际上这三点就是这个工作的核心思想。</w:t>
      </w:r>
    </w:p>
    <w:p w14:paraId="19E6CDF7" w14:textId="77777777" w:rsidR="001A611B" w:rsidRDefault="007F64E2" w:rsidP="001A611B">
      <w:r>
        <w:rPr>
          <w:noProof/>
        </w:rPr>
        <w:pict w14:anchorId="27B5F107">
          <v:rect id="_x0000_i1059" alt="" style="width:415.3pt;height:.05pt;mso-width-percent:0;mso-height-percent:0;mso-width-percent:0;mso-height-percent:0" o:hralign="center" o:hrstd="t" o:hr="t" fillcolor="#a0a0a0" stroked="f"/>
        </w:pict>
      </w:r>
    </w:p>
    <w:p w14:paraId="467836CD" w14:textId="77777777" w:rsidR="001A611B" w:rsidRDefault="001A611B" w:rsidP="001A611B">
      <w:pPr>
        <w:pStyle w:val="1"/>
      </w:pPr>
      <w:r>
        <w:t>五、但必须准确看待它目前的“理论高度”</w:t>
      </w:r>
    </w:p>
    <w:p w14:paraId="0CDB278C" w14:textId="77777777" w:rsidR="001A611B" w:rsidRDefault="001A611B" w:rsidP="001A611B">
      <w:pPr>
        <w:pStyle w:val="a3"/>
      </w:pPr>
      <w:r>
        <w:t>这里我建议不要把它包装成一个新的“核探测器故障诊断理论”。</w:t>
      </w:r>
    </w:p>
    <w:p w14:paraId="4E88EDDD" w14:textId="77777777" w:rsidR="001A611B" w:rsidRDefault="001A611B" w:rsidP="001A611B">
      <w:pPr>
        <w:pStyle w:val="a3"/>
      </w:pPr>
      <w:r>
        <w:lastRenderedPageBreak/>
        <w:t>目前文章自己对此把握得其实比较准确。</w:t>
      </w:r>
    </w:p>
    <w:p w14:paraId="761A267A" w14:textId="77777777" w:rsidR="001A611B" w:rsidRDefault="001A611B" w:rsidP="001A611B">
      <w:pPr>
        <w:pStyle w:val="a3"/>
      </w:pPr>
      <w:r>
        <w:t>它没有gold-standard fault taxonomy，因此不能证明</w:t>
      </w:r>
    </w:p>
    <w:p w14:paraId="64430570" w14:textId="77777777" w:rsidR="001A611B" w:rsidRDefault="001A611B" w:rsidP="001A611B">
      <w:r>
        <w:rPr>
          <w:rStyle w:val="katex"/>
        </w:rPr>
        <w:t>diagnostic accuracy,\text{diagnostic accuracy},</w:t>
      </w:r>
    </w:p>
    <w:p w14:paraId="7A3481E9" w14:textId="77777777" w:rsidR="001A611B" w:rsidRDefault="001A611B" w:rsidP="001A611B">
      <w:pPr>
        <w:pStyle w:val="a3"/>
      </w:pPr>
      <w:r>
        <w:t>也不能证明</w:t>
      </w:r>
    </w:p>
    <w:p w14:paraId="4B68BAE2" w14:textId="77777777" w:rsidR="001A611B" w:rsidRDefault="001A611B" w:rsidP="001A611B">
      <w:r>
        <w:rPr>
          <w:rStyle w:val="katex"/>
        </w:rPr>
        <w:t>root-cause accuracy.\text{root-cause accuracy}.</w:t>
      </w:r>
    </w:p>
    <w:p w14:paraId="0BD65808" w14:textId="77777777" w:rsidR="001A611B" w:rsidRDefault="001A611B" w:rsidP="001A611B">
      <w:pPr>
        <w:pStyle w:val="a3"/>
      </w:pPr>
      <w:r>
        <w:t>文章明确承认，当前的spike、zero、co-movement等只是signal events，而不是equipment faults。</w:t>
      </w:r>
    </w:p>
    <w:p w14:paraId="38FBDBE9" w14:textId="77777777" w:rsidR="001A611B" w:rsidRDefault="001A611B" w:rsidP="001A611B">
      <w:pPr>
        <w:pStyle w:val="a3"/>
      </w:pPr>
      <w:r>
        <w:t>此外，64篇文献的RAG实验目前也没有对每一个retrieved passage进行专家relevance标注，因此现在证明的是</w:t>
      </w:r>
      <w:r>
        <w:rPr>
          <w:rStyle w:val="a4"/>
        </w:rPr>
        <w:t>retrieval behavior和source-policy behavior</w:t>
      </w:r>
      <w:r>
        <w:t>，还不是最终engineering usefulness。</w:t>
      </w:r>
    </w:p>
    <w:p w14:paraId="31304B8B" w14:textId="77777777" w:rsidR="001A611B" w:rsidRDefault="001A611B" w:rsidP="001A611B">
      <w:pPr>
        <w:pStyle w:val="a3"/>
      </w:pPr>
      <w:r>
        <w:t>所以我会给它一个比较准确的评价：</w:t>
      </w:r>
    </w:p>
    <w:p w14:paraId="24CEDB6E" w14:textId="77777777" w:rsidR="001A611B" w:rsidRDefault="001A611B" w:rsidP="001A611B">
      <w:pPr>
        <w:pStyle w:val="a3"/>
      </w:pPr>
      <w:r>
        <w:rPr>
          <w:rStyle w:val="a4"/>
        </w:rPr>
        <w:t>理论上，它是一个有价值的“可信诊断辅助方法论”，而不是故障物理理论；工程上，它是一个有较强现实意义的“无标签核仪表历史数据智能筛查和证据辅助框架”。</w:t>
      </w:r>
    </w:p>
    <w:p w14:paraId="2EC4CCD3" w14:textId="77777777" w:rsidR="001A611B" w:rsidRDefault="001A611B" w:rsidP="001A611B">
      <w:pPr>
        <w:pStyle w:val="a3"/>
      </w:pPr>
      <w:r>
        <w:t>而且我认为</w:t>
      </w:r>
      <w:r>
        <w:rPr>
          <w:rStyle w:val="a4"/>
        </w:rPr>
        <w:t>工程意义明显强于纯理论意义</w:t>
      </w:r>
      <w:r>
        <w:t>。</w:t>
      </w:r>
    </w:p>
    <w:p w14:paraId="4EF28787" w14:textId="77777777" w:rsidR="001A611B" w:rsidRDefault="007F64E2" w:rsidP="001A611B">
      <w:r>
        <w:rPr>
          <w:noProof/>
        </w:rPr>
        <w:pict w14:anchorId="09EC55B7">
          <v:rect id="_x0000_i1058" alt="" style="width:415.3pt;height:.05pt;mso-width-percent:0;mso-height-percent:0;mso-width-percent:0;mso-height-percent:0" o:hralign="center" o:hrstd="t" o:hr="t" fillcolor="#a0a0a0" stroked="f"/>
        </w:pict>
      </w:r>
    </w:p>
    <w:p w14:paraId="49462DD2" w14:textId="77777777" w:rsidR="001A611B" w:rsidRDefault="001A611B" w:rsidP="001A611B">
      <w:pPr>
        <w:pStyle w:val="1"/>
      </w:pPr>
      <w:r>
        <w:t>六、如果从你们整个课题组研究布局看，这个工作的意义还更大</w:t>
      </w:r>
    </w:p>
    <w:p w14:paraId="24589AB9" w14:textId="77777777" w:rsidR="001A611B" w:rsidRDefault="001A611B" w:rsidP="001A611B">
      <w:pPr>
        <w:pStyle w:val="a3"/>
      </w:pPr>
      <w:r>
        <w:t>你们之前做的很多agent工作，解决的是“AI如何调用工程软件”“如何提高agent可靠性”“如何约束大模型工作流”。</w:t>
      </w:r>
    </w:p>
    <w:p w14:paraId="76345EFB" w14:textId="77777777" w:rsidR="001A611B" w:rsidRDefault="001A611B" w:rsidP="001A611B">
      <w:pPr>
        <w:pStyle w:val="a3"/>
      </w:pPr>
      <w:r>
        <w:t>这篇工作向前走了一步：</w:t>
      </w:r>
    </w:p>
    <w:p w14:paraId="522CB0BA" w14:textId="77777777" w:rsidR="001A611B" w:rsidRDefault="001A611B" w:rsidP="001A611B">
      <w:r>
        <w:rPr>
          <w:rStyle w:val="katex"/>
        </w:rPr>
        <w:t>Agent reliability→Engineering evidence reliability.\text{Agent reliability} \rightarrow \text{Engineering evidence reliability}.</w:t>
      </w:r>
    </w:p>
    <w:p w14:paraId="1784BEFE" w14:textId="77777777" w:rsidR="001A611B" w:rsidRDefault="001A611B" w:rsidP="001A611B">
      <w:pPr>
        <w:pStyle w:val="a3"/>
      </w:pPr>
      <w:r>
        <w:t>也就是说，研究对象开始从</w:t>
      </w:r>
    </w:p>
    <w:p w14:paraId="5A9FCD92" w14:textId="77777777" w:rsidR="001A611B" w:rsidRDefault="001A611B" w:rsidP="001A611B">
      <w:pPr>
        <w:pStyle w:val="a3"/>
      </w:pPr>
      <w:r>
        <w:t>“LLM能不能正确调用工具”</w:t>
      </w:r>
    </w:p>
    <w:p w14:paraId="3F9E35D4" w14:textId="77777777" w:rsidR="001A611B" w:rsidRDefault="001A611B" w:rsidP="001A611B">
      <w:pPr>
        <w:pStyle w:val="a3"/>
      </w:pPr>
      <w:r>
        <w:t>转变成</w:t>
      </w:r>
    </w:p>
    <w:p w14:paraId="3383CD0C" w14:textId="77777777" w:rsidR="001A611B" w:rsidRDefault="001A611B" w:rsidP="001A611B">
      <w:pPr>
        <w:pStyle w:val="a3"/>
      </w:pPr>
      <w:r>
        <w:lastRenderedPageBreak/>
        <w:t>“系统最终给工程师看到的东西，是否来自正确数据、正确工具、正确技术证据，并且每一步是否能追溯”。</w:t>
      </w:r>
    </w:p>
    <w:p w14:paraId="625E26B1" w14:textId="77777777" w:rsidR="001A611B" w:rsidRDefault="001A611B" w:rsidP="001A611B">
      <w:pPr>
        <w:pStyle w:val="a3"/>
      </w:pPr>
      <w:r>
        <w:t>这是一个明显更接近核工程本质的问题。</w:t>
      </w:r>
    </w:p>
    <w:p w14:paraId="50FF2C44" w14:textId="77777777" w:rsidR="001A611B" w:rsidRDefault="001A611B" w:rsidP="001A611B">
      <w:pPr>
        <w:pStyle w:val="a3"/>
      </w:pPr>
      <w:r>
        <w:t>文章结论其实已经把这一点说出来了：最终推荐的是</w:t>
      </w:r>
      <w:r>
        <w:rPr>
          <w:rStyle w:val="a4"/>
        </w:rPr>
        <w:t>report-derived terminology-rich queries + explicit source policies，而不是 similarity-only deployment</w:t>
      </w:r>
      <w:r>
        <w:t>。</w:t>
      </w:r>
    </w:p>
    <w:p w14:paraId="68520FFB" w14:textId="77777777" w:rsidR="001A611B" w:rsidRDefault="001A611B" w:rsidP="001A611B">
      <w:pPr>
        <w:pStyle w:val="a3"/>
      </w:pPr>
      <w:r>
        <w:t>所以如果把它放在你现在整个“核工程智能体”路线中，我会认为它不是一个孤立的小RAG工作，而更适合作为一条很重要的研究线：</w:t>
      </w:r>
    </w:p>
    <w:p w14:paraId="2F3C03E0" w14:textId="77777777" w:rsidR="001A611B" w:rsidRDefault="001A611B" w:rsidP="001A611B">
      <w:r>
        <w:rPr>
          <w:rStyle w:val="katex"/>
        </w:rPr>
        <w:t>AI for nuclear engineering</w:t>
      </w:r>
      <w:r>
        <w:rPr>
          <w:rStyle w:val="katex"/>
          <w:rFonts w:ascii="Times New Roman" w:hAnsi="Times New Roman" w:cs="Times New Roman"/>
        </w:rPr>
        <w:t>  </w:t>
      </w:r>
      <w:r>
        <w:rPr>
          <w:rStyle w:val="katex"/>
          <w:rFonts w:ascii="Cambria Math" w:hAnsi="Cambria Math" w:cs="Cambria Math"/>
        </w:rPr>
        <w:t>⟶</w:t>
      </w:r>
      <w:r>
        <w:rPr>
          <w:rStyle w:val="katex"/>
          <w:rFonts w:ascii="Times New Roman" w:hAnsi="Times New Roman" w:cs="Times New Roman"/>
        </w:rPr>
        <w:t>  </w:t>
      </w:r>
      <w:r>
        <w:rPr>
          <w:rStyle w:val="katex"/>
        </w:rPr>
        <w:t>evidence-constrained AI for nuclear engineering\boxed{ \text{AI for nuclear engineering} \;\longrightarrow\; \text{evidence-constrained AI for nuclear engineering} }</w:t>
      </w:r>
    </w:p>
    <w:p w14:paraId="2C6D6D3C" w14:textId="77777777" w:rsidR="001A611B" w:rsidRDefault="001A611B" w:rsidP="001A611B">
      <w:pPr>
        <w:pStyle w:val="a3"/>
      </w:pPr>
      <w:r>
        <w:t xml:space="preserve">后面真正值得继续深化的，也正是这个 </w:t>
      </w:r>
      <w:r>
        <w:rPr>
          <w:rStyle w:val="a4"/>
        </w:rPr>
        <w:t>evidence-constrained</w:t>
      </w:r>
      <w:r>
        <w:t>。它比“又做一个agent”或者“又换一个embedding model”更有持续的研究价值。</w:t>
      </w:r>
    </w:p>
    <w:p w14:paraId="6F1365D6" w14:textId="65D6BCE4" w:rsidR="00952709" w:rsidRPr="009C0AEE" w:rsidRDefault="00952709" w:rsidP="009C0AEE"/>
    <w:sectPr w:rsidR="00952709" w:rsidRPr="009C0AEE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ED26D" w14:textId="77777777" w:rsidR="007F64E2" w:rsidRDefault="007F64E2">
      <w:r>
        <w:separator/>
      </w:r>
    </w:p>
  </w:endnote>
  <w:endnote w:type="continuationSeparator" w:id="0">
    <w:p w14:paraId="63D8D3F1" w14:textId="77777777" w:rsidR="007F64E2" w:rsidRDefault="007F6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C2A2A" w14:textId="77777777" w:rsidR="00952709" w:rsidRDefault="0095270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31999" w14:textId="77777777" w:rsidR="007F64E2" w:rsidRDefault="007F64E2">
      <w:r>
        <w:separator/>
      </w:r>
    </w:p>
  </w:footnote>
  <w:footnote w:type="continuationSeparator" w:id="0">
    <w:p w14:paraId="1973B2B1" w14:textId="77777777" w:rsidR="007F64E2" w:rsidRDefault="007F64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DF6A0" w14:textId="77777777" w:rsidR="00952709" w:rsidRDefault="009527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92B9A"/>
    <w:multiLevelType w:val="multilevel"/>
    <w:tmpl w:val="B7DE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9352D"/>
    <w:multiLevelType w:val="multilevel"/>
    <w:tmpl w:val="75CA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6738A"/>
    <w:multiLevelType w:val="multilevel"/>
    <w:tmpl w:val="7842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8685C"/>
    <w:multiLevelType w:val="multilevel"/>
    <w:tmpl w:val="98D6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16854"/>
    <w:multiLevelType w:val="multilevel"/>
    <w:tmpl w:val="4E66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61DAE"/>
    <w:multiLevelType w:val="multilevel"/>
    <w:tmpl w:val="C952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D105C"/>
    <w:multiLevelType w:val="multilevel"/>
    <w:tmpl w:val="7A7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76DE3"/>
    <w:multiLevelType w:val="multilevel"/>
    <w:tmpl w:val="B450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1192E"/>
    <w:multiLevelType w:val="multilevel"/>
    <w:tmpl w:val="70B2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C018E"/>
    <w:multiLevelType w:val="multilevel"/>
    <w:tmpl w:val="A874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066E4"/>
    <w:multiLevelType w:val="multilevel"/>
    <w:tmpl w:val="0CDA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022CF"/>
    <w:multiLevelType w:val="multilevel"/>
    <w:tmpl w:val="2D80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752A8"/>
    <w:multiLevelType w:val="multilevel"/>
    <w:tmpl w:val="795A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3"/>
  </w:num>
  <w:num w:numId="5">
    <w:abstractNumId w:val="7"/>
  </w:num>
  <w:num w:numId="6">
    <w:abstractNumId w:val="1"/>
  </w:num>
  <w:num w:numId="7">
    <w:abstractNumId w:val="9"/>
  </w:num>
  <w:num w:numId="8">
    <w:abstractNumId w:val="10"/>
  </w:num>
  <w:num w:numId="9">
    <w:abstractNumId w:val="8"/>
  </w:num>
  <w:num w:numId="10">
    <w:abstractNumId w:val="4"/>
  </w:num>
  <w:num w:numId="11">
    <w:abstractNumId w:val="6"/>
  </w:num>
  <w:num w:numId="12">
    <w:abstractNumId w:val="5"/>
  </w:num>
  <w:num w:numId="13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doNotDisplayPageBoundaries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2709"/>
    <w:rsid w:val="00056F40"/>
    <w:rsid w:val="00161B7A"/>
    <w:rsid w:val="001A085E"/>
    <w:rsid w:val="001A611B"/>
    <w:rsid w:val="001D2F1C"/>
    <w:rsid w:val="002255B8"/>
    <w:rsid w:val="00394854"/>
    <w:rsid w:val="003951FA"/>
    <w:rsid w:val="00686113"/>
    <w:rsid w:val="007F64E2"/>
    <w:rsid w:val="00865859"/>
    <w:rsid w:val="00945FF2"/>
    <w:rsid w:val="00952709"/>
    <w:rsid w:val="009C0AEE"/>
    <w:rsid w:val="00AD710F"/>
    <w:rsid w:val="00BD0DC1"/>
    <w:rsid w:val="00C26746"/>
    <w:rsid w:val="00CB24DD"/>
    <w:rsid w:val="00D23156"/>
    <w:rsid w:val="00DE013B"/>
    <w:rsid w:val="00E33F21"/>
    <w:rsid w:val="00EE380A"/>
    <w:rsid w:val="00FF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4EC49"/>
  <w15:docId w15:val="{2A8460C2-6D8C-4795-B2EB-827064174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951F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951F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951F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51F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951F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951FA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E013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E013B"/>
    <w:rPr>
      <w:b/>
      <w:bCs/>
    </w:rPr>
  </w:style>
  <w:style w:type="character" w:styleId="a5">
    <w:name w:val="Hyperlink"/>
    <w:basedOn w:val="a0"/>
    <w:uiPriority w:val="99"/>
    <w:semiHidden/>
    <w:unhideWhenUsed/>
    <w:rsid w:val="00DE013B"/>
    <w:rPr>
      <w:color w:val="0000FF"/>
      <w:u w:val="single"/>
    </w:rPr>
  </w:style>
  <w:style w:type="character" w:customStyle="1" w:styleId="katex">
    <w:name w:val="katex"/>
    <w:basedOn w:val="a0"/>
    <w:rsid w:val="00DE013B"/>
  </w:style>
  <w:style w:type="paragraph" w:customStyle="1" w:styleId="msonormal0">
    <w:name w:val="msonormal"/>
    <w:basedOn w:val="a"/>
    <w:rsid w:val="001A085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FollowedHyperlink"/>
    <w:basedOn w:val="a0"/>
    <w:uiPriority w:val="99"/>
    <w:semiHidden/>
    <w:unhideWhenUsed/>
    <w:rsid w:val="001A085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2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0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4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4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76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20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3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7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4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7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4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3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6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4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8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59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76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0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23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5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71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6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0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2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1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8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20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8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1322</Words>
  <Characters>7541</Characters>
  <Application>Microsoft Office Word</Application>
  <DocSecurity>0</DocSecurity>
  <Lines>62</Lines>
  <Paragraphs>17</Paragraphs>
  <ScaleCrop>false</ScaleCrop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Microsoft Office User</cp:lastModifiedBy>
  <cp:revision>15</cp:revision>
  <dcterms:created xsi:type="dcterms:W3CDTF">2026-05-18T12:11:00Z</dcterms:created>
  <dcterms:modified xsi:type="dcterms:W3CDTF">2026-09-16T02:45:00Z</dcterms:modified>
</cp:coreProperties>
</file>