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Acta de constitución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Sistema de recomendación, búsqueda y venta de </w:t>
        <w:br w:type="textWrapping"/>
        <w:t xml:space="preserve">productos para mypes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16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09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Patrocinador / Patrocinadores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 y justificación del proyecto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del proyecto y entregables</w:t>
            <w:tab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 de hitos principales</w:t>
            <w:tab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Lista de Interesados (stakeholders)</w:t>
            <w:tab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Asignación del gerente de proyecto y nivel de autoridad</w:t>
            <w:tab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Gerente de proyecto</w:t>
            <w:tab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Niveles de autoridad</w:t>
            <w:tab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Debra Solutions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de venta y recomendación de productos generales para mypes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16/09/2019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Caillahua Castillo Katherine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aaa9lk6i8eyi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Patrocinador / Patrocinadores</w:t>
      </w:r>
    </w:p>
    <w:tbl>
      <w:tblPr>
        <w:tblStyle w:val="Table2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8g6xygfv09u4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 y justificación del proyecto</w:t>
      </w:r>
    </w:p>
    <w:tbl>
      <w:tblPr>
        <w:tblStyle w:val="Table3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Actualmente las micro y pequeñas empresas (MYPES) que cuentan con tiendas de diversos productos (tecnológicos, accesorios, etc) no cuentan con una visibilidad de estos como si lo hacen empresas más grandes, o aquellas que pueden realizar campañas de marketing digital.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Un punto importante para estas empresas es que sus tiendas se hagan conocidas ya que de eso depende su permanencia en el mercado y los ingresos que recaudan cada mes. 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Hoy en día, adicional a las campañas por redes sociales existen plataformas que permiten a las empresas grandes generar más puntos de venta online a las cuales estas empresas pequeñas no tienen acceso por el costo que generaría, ante esta problemática nace “CAPTURALO”, una plataforma digital que busca visibilizar a las MYPES dentro de un plano tecnológico permitiendo que expongan sus productos a más clientes potenciales, aumentando sus números de ventas e insertándose a un mundo más digital.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ap4niecezn5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w7v6uvv33t3v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</w:t>
      </w:r>
    </w:p>
    <w:tbl>
      <w:tblPr>
        <w:tblStyle w:val="Table4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desarrollará un software que permita el registro de tiendas y productos de MYPES que podrán ser visualizados mediante búsquedas inteligentes desde un software bajo la plataforma android.</w:t>
              <w:br w:type="textWrapping"/>
              <w:br w:type="textWrapping"/>
              <w:t xml:space="preserve">El usuario podrá capturar en foto cualquier producto de su interés y el software le recomendará productos similares y  las tiendas donde pueden comprarlo, permite también la compra directa para recoger en tienda.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ownk5szccfg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4d34og8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5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Generar visibilidad de las micro y pequeñas empresas que actualmente solo cuentan con puntos físicos de venta.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Aumentar en 5% el número de ventas actuales de las tiendas registradas.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Obtención de datos de los usuarios para hacer recomendaciones de productos.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5pos6izg1qk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6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Análisis del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26/09/2019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Diseño del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05/10/2019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del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29/10/2019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12/11/2019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Entrega final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15/11/2019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Lista de Interesados (stakeholders)</w:t>
      </w:r>
    </w:p>
    <w:tbl>
      <w:tblPr>
        <w:tblStyle w:val="Table7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7ub8knpm3ja7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2jxsxqh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Gerente de proyecto</w:t>
      </w:r>
    </w:p>
    <w:tbl>
      <w:tblPr>
        <w:tblStyle w:val="Table8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Katherine Caillahua Castillo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Líder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16/09/2019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Renzo Muñoz Arellano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Líder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16/09/2019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Arce Alcántara Juan Alonso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Líder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16/09/2019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z337y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l7do6dtg8p3b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Niveles de autoridad</w:t>
      </w:r>
    </w:p>
    <w:tbl>
      <w:tblPr>
        <w:tblStyle w:val="Table9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Área de autoridad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 del nivel de autoridad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Decisiones de personal (Staffing)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Katherine Caillahua Castillo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Gestión de presupuesto y de sus variaciones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Katherine Caillahua Castillo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Decisiones técnicas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Renzo Muñoz Arellano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Resolución de conflictos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Renzo Muñoz Arellano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Ruta de escalamiento y limitaciones de autoridad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Arce Alcántara Juan Alonso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1y810t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0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18" w:top="1985" w:left="1700.787401574802" w:right="765.4724409448835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76" w:lineRule="auto"/>
      <w:ind w:left="-1133.8582677165355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 Gestión de la Configuración y Mantenimiento 2019-II</w:t>
      <w:tab/>
      <w:tab/>
      <w:tab/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hanging="992.1259842519685"/>
      <w:jc w:val="lef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color w:val="365f91"/>
        <w:sz w:val="20"/>
        <w:szCs w:val="20"/>
        <w:rtl w:val="0"/>
      </w:rPr>
      <w:t xml:space="preserve">Acta de Constitución       </w:t>
      <w:tab/>
      <w:tab/>
      <w:t xml:space="preserve">      Sistemas de Búsqueda, Recomendación y Venta de Productos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-665661</wp:posOffset>
              </wp:positionH>
              <wp:positionV relativeFrom="paragraph">
                <wp:posOffset>9525</wp:posOffset>
              </wp:positionV>
              <wp:extent cx="6875963" cy="2000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-665661</wp:posOffset>
              </wp:positionH>
              <wp:positionV relativeFrom="paragraph">
                <wp:posOffset>9525</wp:posOffset>
              </wp:positionV>
              <wp:extent cx="6875963" cy="2000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75963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