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SBRVP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Documento del Acta de Cierre del Proyecto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10/12/2019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even"/>
          <w:pgSz w:h="15840" w:w="12240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Histórico de Versiones</w:t>
      </w:r>
    </w:p>
    <w:tbl>
      <w:tblPr>
        <w:tblStyle w:val="Table1"/>
        <w:tblW w:w="10995.0" w:type="dxa"/>
        <w:jc w:val="left"/>
        <w:tblInd w:w="-76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30"/>
        <w:gridCol w:w="1410"/>
        <w:gridCol w:w="4425"/>
        <w:gridCol w:w="2730"/>
        <w:tblGridChange w:id="0">
          <w:tblGrid>
            <w:gridCol w:w="2430"/>
            <w:gridCol w:w="1410"/>
            <w:gridCol w:w="4425"/>
            <w:gridCol w:w="2730"/>
          </w:tblGrid>
        </w:tblGridChange>
      </w:tblGrid>
      <w:tr>
        <w:trPr>
          <w:trHeight w:val="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/12/201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del documento de aceptaciòn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Caillahua Castillo Katherine</w:t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2950"/>
            </w:tabs>
            <w:spacing w:after="60" w:before="24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2950"/>
            </w:tabs>
            <w:spacing w:after="60" w:before="24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295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2950"/>
            </w:tabs>
            <w:spacing w:after="60" w:before="24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2950"/>
            </w:tabs>
            <w:spacing w:after="60" w:before="24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12950"/>
            </w:tabs>
            <w:spacing w:after="60" w:before="24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Firmas de elaboración, revisión y aprobación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Subtitle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Documento del Acta de Cierre del Proyecto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>
          <w:rtl w:val="0"/>
        </w:rPr>
        <w:t xml:space="preserve">En el presente documento se indica la información correspondiente al cierre del proyecto, incluidas las razones, los</w:t>
      </w:r>
    </w:p>
    <w:p w:rsidR="00000000" w:rsidDel="00000000" w:rsidP="00000000" w:rsidRDefault="00000000" w:rsidRPr="00000000" w14:paraId="0000001F">
      <w:pPr>
        <w:ind w:left="720"/>
        <w:rPr/>
      </w:pPr>
      <w:r w:rsidDel="00000000" w:rsidR="00000000" w:rsidRPr="00000000">
        <w:rPr>
          <w:rtl w:val="0"/>
        </w:rPr>
        <w:t xml:space="preserve"> entregables presentados y la información del equipo encargado.</w:t>
      </w:r>
    </w:p>
    <w:p w:rsidR="00000000" w:rsidDel="00000000" w:rsidP="00000000" w:rsidRDefault="00000000" w:rsidRPr="00000000" w14:paraId="00000020">
      <w:pPr>
        <w:ind w:left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-59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485"/>
        <w:gridCol w:w="6300"/>
        <w:tblGridChange w:id="0">
          <w:tblGrid>
            <w:gridCol w:w="4485"/>
            <w:gridCol w:w="6300"/>
          </w:tblGrid>
        </w:tblGridChange>
      </w:tblGrid>
      <w:tr>
        <w:trPr>
          <w:trHeight w:val="20" w:hRule="atLeast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</w:t>
            </w:r>
          </w:p>
        </w:tc>
      </w:tr>
      <w:tr>
        <w:trPr>
          <w:trHeight w:val="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 / Organización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Debra Solutions</w:t>
            </w:r>
          </w:p>
        </w:tc>
      </w:tr>
      <w:tr>
        <w:trPr>
          <w:trHeight w:val="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Búsqueda, Recomendación y Venta de productos</w:t>
            </w:r>
          </w:p>
        </w:tc>
      </w:tr>
      <w:tr>
        <w:trPr>
          <w:trHeight w:val="2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10/12/2019</w:t>
            </w:r>
          </w:p>
        </w:tc>
      </w:tr>
      <w:tr>
        <w:trPr>
          <w:trHeight w:val="1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 encargado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Arce Alcántara Juan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5mdl0mjz0hps" w:id="5"/>
      <w:bookmarkEnd w:id="5"/>
      <w:r w:rsidDel="00000000" w:rsidR="00000000" w:rsidRPr="00000000">
        <w:rPr>
          <w:rtl w:val="0"/>
        </w:rPr>
        <w:t xml:space="preserve">Razón de cierre</w:t>
      </w:r>
    </w:p>
    <w:p w:rsidR="00000000" w:rsidDel="00000000" w:rsidP="00000000" w:rsidRDefault="00000000" w:rsidRPr="00000000" w14:paraId="00000033">
      <w:pPr>
        <w:ind w:left="284"/>
        <w:rPr/>
      </w:pPr>
      <w:r w:rsidDel="00000000" w:rsidR="00000000" w:rsidRPr="00000000">
        <w:rPr>
          <w:rtl w:val="0"/>
        </w:rPr>
        <w:t xml:space="preserve">Por medio de la presente, se da cierre formal al proyecto, por las razones especificadas en la siguiente tabla. </w:t>
      </w:r>
    </w:p>
    <w:p w:rsidR="00000000" w:rsidDel="00000000" w:rsidP="00000000" w:rsidRDefault="00000000" w:rsidRPr="00000000" w14:paraId="00000034">
      <w:pPr>
        <w:ind w:left="284"/>
        <w:rPr>
          <w:b w:val="1"/>
        </w:rPr>
      </w:pPr>
      <w:r w:rsidDel="00000000" w:rsidR="00000000" w:rsidRPr="00000000">
        <w:rPr>
          <w:rtl w:val="0"/>
        </w:rPr>
        <w:t xml:space="preserve">Marcar con una “X” la razón de cierre: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9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103"/>
        <w:gridCol w:w="992"/>
        <w:tblGridChange w:id="0">
          <w:tblGrid>
            <w:gridCol w:w="5103"/>
            <w:gridCol w:w="992"/>
          </w:tblGrid>
        </w:tblGridChange>
      </w:tblGrid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Entrega de todos los productos de conformidad con los requerimientos del cliente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Entrega parcial de productos y cancelación de otros de conformidad con los requerimientos del cliente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Cancelación de todos los productos asociados con el proyecto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3E">
      <w:pPr>
        <w:ind w:firstLine="284"/>
        <w:rPr/>
      </w:pPr>
      <w:r w:rsidDel="00000000" w:rsidR="00000000" w:rsidRPr="00000000">
        <w:rPr>
          <w:rtl w:val="0"/>
        </w:rPr>
        <w:t xml:space="preserve">A continuación se establece cuales entregables del proyecto han sido aceptados:</w:t>
      </w:r>
    </w:p>
    <w:p w:rsidR="00000000" w:rsidDel="00000000" w:rsidP="00000000" w:rsidRDefault="00000000" w:rsidRPr="00000000" w14:paraId="0000003F">
      <w:pPr>
        <w:ind w:firstLine="284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-3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435"/>
        <w:gridCol w:w="3915"/>
        <w:gridCol w:w="3330"/>
        <w:tblGridChange w:id="0">
          <w:tblGrid>
            <w:gridCol w:w="3435"/>
            <w:gridCol w:w="3915"/>
            <w:gridCol w:w="333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Aceptación (Si/No)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Incremento del sprint 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Incremento del sprint 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Incremento del sprint 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Incremento del sprint 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ha validado el cumplimiento de los requerimientos funcionales.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 autoriza al desarrollador encargado a continuar con el cierre formal del proyecto o fase, lo cual deberá incluir: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Firmas de elaboración, revisión y aprobación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7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295"/>
        <w:gridCol w:w="4080"/>
        <w:tblGridChange w:id="0">
          <w:tblGrid>
            <w:gridCol w:w="5295"/>
            <w:gridCol w:w="4080"/>
          </w:tblGrid>
        </w:tblGridChange>
      </w:tblGrid>
      <w:tr>
        <w:trPr>
          <w:trHeight w:val="2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Elaboró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Revisó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Katherine Caillahua Castillo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190.0" w:type="dxa"/>
      <w:jc w:val="left"/>
      <w:tblInd w:w="-84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80"/>
      <w:gridCol w:w="2190"/>
      <w:gridCol w:w="1620"/>
      <w:tblGridChange w:id="0">
        <w:tblGrid>
          <w:gridCol w:w="7380"/>
          <w:gridCol w:w="2190"/>
          <w:gridCol w:w="1620"/>
        </w:tblGrid>
      </w:tblGridChange>
    </w:tblGrid>
    <w:tr>
      <w:trPr>
        <w:trHeight w:val="64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9">
          <w:pPr>
            <w:spacing w:after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DEBRA SOLUTIONS</w:t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Hoja</w:t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ind w:right="58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Versión plantilla</w:t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ind w:right="58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1.0</w:t>
          </w:r>
        </w:p>
      </w:tc>
    </w:tr>
    <w:tr>
      <w:trPr>
        <w:trHeight w:val="26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0">
          <w:pPr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Fecha documento</w:t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ind w:right="58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10 dic 2019</w:t>
          </w:r>
        </w:p>
      </w:tc>
    </w:tr>
    <w:tr>
      <w:trPr>
        <w:trHeight w:val="260" w:hRule="atLeast"/>
      </w:trPr>
      <w:tc>
        <w:tcPr>
          <w:vAlign w:val="center"/>
        </w:tcPr>
        <w:p w:rsidR="00000000" w:rsidDel="00000000" w:rsidP="00000000" w:rsidRDefault="00000000" w:rsidRPr="00000000" w14:paraId="00000072">
          <w:pPr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SBRVP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3">
          <w:pPr>
            <w:ind w:right="58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60" w:hRule="atLeast"/>
      </w:trPr>
      <w:tc>
        <w:tcPr>
          <w:vAlign w:val="center"/>
        </w:tcPr>
        <w:p w:rsidR="00000000" w:rsidDel="00000000" w:rsidP="00000000" w:rsidRDefault="00000000" w:rsidRPr="00000000" w14:paraId="00000075">
          <w:pPr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Documento del Acta de Cierre del Proyecto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6">
          <w:pPr>
            <w:ind w:right="2166.496062992126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DACP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>
        <w:color w:val="0000ff"/>
      </w:rPr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MX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="240" w:lineRule="auto"/>
      <w:ind w:left="284" w:hanging="284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b w:val="1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b w:val="1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b w:val="1"/>
    </w:rPr>
  </w:style>
  <w:style w:type="paragraph" w:styleId="Title">
    <w:name w:val="Title"/>
    <w:basedOn w:val="Normal"/>
    <w:next w:val="Normal"/>
    <w:pPr>
      <w:widowControl w:val="0"/>
      <w:spacing w:after="240" w:before="240" w:lineRule="auto"/>
      <w:jc w:val="right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  <w:color w:val="000000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000000"/>
      </w:rPr>
      <w:tcPr>
        <w:shd w:fill="000000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