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74F3257C" w:rsidP="042C4097" w:rsidRDefault="74F3257C" w14:paraId="0AE7BEBB" w14:textId="59DC841D">
      <w:pPr>
        <w:jc w:val="center"/>
        <w:rPr>
          <w:b w:val="1"/>
          <w:bCs w:val="1"/>
          <w:sz w:val="40"/>
          <w:szCs w:val="40"/>
        </w:rPr>
      </w:pPr>
      <w:r w:rsidRPr="042C4097" w:rsidR="74F3257C">
        <w:rPr>
          <w:b w:val="1"/>
          <w:bCs w:val="1"/>
          <w:sz w:val="40"/>
          <w:szCs w:val="40"/>
        </w:rPr>
        <w:t>Modelagem DER – SCAB</w:t>
      </w:r>
    </w:p>
    <w:p w:rsidR="4F1F349B" w:rsidP="042C4097" w:rsidRDefault="4F1F349B" w14:paraId="3E2F434D" w14:textId="4474A6BA">
      <w:pPr>
        <w:pStyle w:val="Normal"/>
        <w:spacing w:before="0" w:beforeAutospacing="off" w:after="0" w:afterAutospacing="off"/>
        <w:ind w:left="0" w:firstLine="708"/>
        <w:jc w:val="both"/>
        <w:rPr>
          <w:noProof w:val="0"/>
          <w:lang w:val="pt-BR"/>
        </w:rPr>
      </w:pPr>
      <w:r w:rsidRPr="042C4097" w:rsidR="4F1F349B">
        <w:rPr>
          <w:noProof w:val="0"/>
          <w:lang w:val="pt-BR"/>
        </w:rPr>
        <w:t>A modelagem DER (Diagrama Entidade-Relacionamento) é uma técnica que representa visualmente a estrutura de um banco de dados, mapeando entidades</w:t>
      </w:r>
      <w:r w:rsidRPr="042C4097" w:rsidR="6F2D8D1B">
        <w:rPr>
          <w:noProof w:val="0"/>
          <w:lang w:val="pt-BR"/>
        </w:rPr>
        <w:t xml:space="preserve"> </w:t>
      </w:r>
      <w:r w:rsidRPr="042C4097" w:rsidR="4F1F349B">
        <w:rPr>
          <w:noProof w:val="0"/>
          <w:lang w:val="pt-BR"/>
        </w:rPr>
        <w:t xml:space="preserve">e seus relacionamentos, além de definir atributos e cardinalidades. Seu objetivo está em facilitar a compreensão dos dados, melhorar a comunicação entre </w:t>
      </w:r>
      <w:r w:rsidRPr="042C4097" w:rsidR="12A149CB">
        <w:rPr>
          <w:noProof w:val="0"/>
          <w:lang w:val="pt-BR"/>
        </w:rPr>
        <w:t>a equipe</w:t>
      </w:r>
      <w:r w:rsidRPr="042C4097" w:rsidR="4F1F349B">
        <w:rPr>
          <w:noProof w:val="0"/>
          <w:lang w:val="pt-BR"/>
        </w:rPr>
        <w:t>, prevenir erros de design e otimizar a performance do banco de dados, garantindo a integridade e eficiência das consultas.</w:t>
      </w:r>
    </w:p>
    <w:p w:rsidR="042C4097" w:rsidP="042C4097" w:rsidRDefault="042C4097" w14:paraId="3D4F90E1" w14:textId="28E959F6">
      <w:pPr>
        <w:pStyle w:val="Normal"/>
        <w:spacing w:before="0" w:beforeAutospacing="off" w:after="0" w:afterAutospacing="off"/>
        <w:ind w:left="0" w:firstLine="0"/>
        <w:jc w:val="both"/>
        <w:rPr>
          <w:noProof w:val="0"/>
          <w:lang w:val="pt-BR"/>
        </w:rPr>
      </w:pPr>
    </w:p>
    <w:p w:rsidR="1F657E5C" w:rsidP="042C4097" w:rsidRDefault="1F657E5C" w14:paraId="690B1F95" w14:textId="7F2CE611">
      <w:pPr>
        <w:pStyle w:val="Normal"/>
        <w:spacing w:before="0" w:beforeAutospacing="off" w:after="0" w:afterAutospacing="off"/>
        <w:ind w:left="0" w:firstLine="0"/>
        <w:jc w:val="both"/>
        <w:rPr>
          <w:b w:val="1"/>
          <w:bCs w:val="1"/>
          <w:i w:val="1"/>
          <w:iCs w:val="1"/>
          <w:noProof w:val="0"/>
          <w:lang w:val="pt-BR"/>
        </w:rPr>
      </w:pPr>
      <w:r w:rsidRPr="042C4097" w:rsidR="1F657E5C">
        <w:rPr>
          <w:b w:val="1"/>
          <w:bCs w:val="1"/>
          <w:i w:val="1"/>
          <w:iCs w:val="1"/>
          <w:noProof w:val="0"/>
          <w:lang w:val="pt-BR"/>
        </w:rPr>
        <w:t>Resultado:</w:t>
      </w:r>
    </w:p>
    <w:p w:rsidR="74F3257C" w:rsidP="042C4097" w:rsidRDefault="74F3257C" w14:paraId="6A58E76C" w14:textId="43B14056">
      <w:pPr>
        <w:rPr>
          <w:rFonts w:ascii="Aptos" w:hAnsi="Aptos" w:eastAsia="Aptos" w:cs="Aptos"/>
          <w:b w:val="1"/>
          <w:bCs w:val="1"/>
          <w:i w:val="1"/>
          <w:iCs w:val="1"/>
          <w:noProof w:val="0"/>
          <w:sz w:val="20"/>
          <w:szCs w:val="20"/>
          <w:lang w:val="pt-BR"/>
        </w:rPr>
      </w:pPr>
      <w:r w:rsidR="74F3257C">
        <w:drawing>
          <wp:inline wp14:editId="668240F7" wp14:anchorId="7460844B">
            <wp:extent cx="5724524" cy="3257550"/>
            <wp:effectExtent l="0" t="0" r="0" b="0"/>
            <wp:docPr id="17354639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b788d2719a41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3257C" w:rsidP="042C4097" w:rsidRDefault="74F3257C" w14:paraId="205F0442" w14:textId="5D8B17C1">
      <w:pPr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</w:pPr>
      <w:r w:rsidRPr="042C4097" w:rsidR="74F3257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Equipe responsável:</w:t>
      </w:r>
      <w:r w:rsidRPr="042C4097" w:rsidR="262DC049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</w:t>
      </w:r>
    </w:p>
    <w:p w:rsidR="262DC049" w:rsidP="042C4097" w:rsidRDefault="262DC049" w14:paraId="0EA5FE6E" w14:textId="1D77DF37">
      <w:pPr>
        <w:rPr>
          <w:rFonts w:ascii="Aptos" w:hAnsi="Aptos" w:eastAsia="Aptos" w:cs="Aptos"/>
          <w:b w:val="1"/>
          <w:bCs w:val="1"/>
          <w:i w:val="1"/>
          <w:iCs w:val="1"/>
          <w:noProof w:val="0"/>
          <w:sz w:val="20"/>
          <w:szCs w:val="20"/>
          <w:lang w:val="pt-BR"/>
        </w:rPr>
      </w:pPr>
      <w:r w:rsidRPr="042C4097" w:rsidR="262DC049">
        <w:rPr>
          <w:rFonts w:ascii="Aptos" w:hAnsi="Aptos" w:eastAsia="Aptos" w:cs="Aptos"/>
          <w:b w:val="1"/>
          <w:bCs w:val="1"/>
          <w:i w:val="1"/>
          <w:iCs w:val="1"/>
          <w:noProof w:val="0"/>
          <w:sz w:val="20"/>
          <w:szCs w:val="20"/>
          <w:lang w:val="pt-BR"/>
        </w:rPr>
        <w:t>Grupo-1</w:t>
      </w:r>
    </w:p>
    <w:p w:rsidR="74F3257C" w:rsidP="042C4097" w:rsidRDefault="74F3257C" w14:paraId="6DC427FC" w14:textId="41241167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i w:val="1"/>
          <w:iCs w:val="1"/>
          <w:noProof w:val="0"/>
          <w:sz w:val="20"/>
          <w:szCs w:val="20"/>
          <w:lang w:val="pt-BR"/>
        </w:rPr>
      </w:pPr>
      <w:r w:rsidRPr="042C4097" w:rsidR="74F3257C">
        <w:rPr>
          <w:rFonts w:ascii="Aptos" w:hAnsi="Aptos" w:eastAsia="Aptos" w:cs="Aptos"/>
          <w:i w:val="1"/>
          <w:iCs w:val="1"/>
          <w:noProof w:val="0"/>
          <w:sz w:val="20"/>
          <w:szCs w:val="20"/>
          <w:lang w:val="pt-BR"/>
        </w:rPr>
        <w:t>Caio Acayaba</w:t>
      </w:r>
    </w:p>
    <w:p w:rsidR="74F3257C" w:rsidP="042C4097" w:rsidRDefault="74F3257C" w14:paraId="13297A2F" w14:textId="2252C29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i w:val="1"/>
          <w:iCs w:val="1"/>
          <w:noProof w:val="0"/>
          <w:sz w:val="20"/>
          <w:szCs w:val="20"/>
          <w:lang w:val="pt-BR"/>
        </w:rPr>
      </w:pPr>
      <w:r w:rsidRPr="042C4097" w:rsidR="74F3257C">
        <w:rPr>
          <w:rFonts w:ascii="Aptos" w:hAnsi="Aptos" w:eastAsia="Aptos" w:cs="Aptos"/>
          <w:i w:val="1"/>
          <w:iCs w:val="1"/>
          <w:noProof w:val="0"/>
          <w:sz w:val="20"/>
          <w:szCs w:val="20"/>
          <w:lang w:val="pt-BR"/>
        </w:rPr>
        <w:t>Eduardo Alvez</w:t>
      </w:r>
    </w:p>
    <w:p w:rsidR="74F3257C" w:rsidP="042C4097" w:rsidRDefault="74F3257C" w14:paraId="17F97F5B" w14:textId="4389214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i w:val="1"/>
          <w:iCs w:val="1"/>
          <w:noProof w:val="0"/>
          <w:sz w:val="20"/>
          <w:szCs w:val="20"/>
          <w:lang w:val="pt-BR"/>
        </w:rPr>
      </w:pPr>
      <w:r w:rsidRPr="042C4097" w:rsidR="74F3257C">
        <w:rPr>
          <w:rFonts w:ascii="Aptos" w:hAnsi="Aptos" w:eastAsia="Aptos" w:cs="Aptos"/>
          <w:i w:val="1"/>
          <w:iCs w:val="1"/>
          <w:noProof w:val="0"/>
          <w:sz w:val="20"/>
          <w:szCs w:val="20"/>
          <w:lang w:val="pt-BR"/>
        </w:rPr>
        <w:t>Enzo Minardi</w:t>
      </w:r>
    </w:p>
    <w:p w:rsidR="74F3257C" w:rsidP="042C4097" w:rsidRDefault="74F3257C" w14:paraId="4C8EBE81" w14:textId="4D9C48D7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i w:val="1"/>
          <w:iCs w:val="1"/>
          <w:noProof w:val="0"/>
          <w:sz w:val="20"/>
          <w:szCs w:val="20"/>
          <w:lang w:val="pt-BR"/>
        </w:rPr>
      </w:pPr>
      <w:r w:rsidRPr="042C4097" w:rsidR="74F3257C">
        <w:rPr>
          <w:rFonts w:ascii="Aptos" w:hAnsi="Aptos" w:eastAsia="Aptos" w:cs="Aptos"/>
          <w:i w:val="1"/>
          <w:iCs w:val="1"/>
          <w:noProof w:val="0"/>
          <w:sz w:val="20"/>
          <w:szCs w:val="20"/>
          <w:lang w:val="pt-BR"/>
        </w:rPr>
        <w:t>Gustavo Cardoso</w:t>
      </w:r>
    </w:p>
    <w:p w:rsidR="74F3257C" w:rsidP="042C4097" w:rsidRDefault="74F3257C" w14:paraId="0C5D9C42" w14:textId="2A2CD93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i w:val="1"/>
          <w:iCs w:val="1"/>
          <w:noProof w:val="0"/>
          <w:sz w:val="20"/>
          <w:szCs w:val="20"/>
          <w:lang w:val="pt-BR"/>
        </w:rPr>
      </w:pPr>
      <w:r w:rsidRPr="042C4097" w:rsidR="74F3257C">
        <w:rPr>
          <w:rFonts w:ascii="Aptos" w:hAnsi="Aptos" w:eastAsia="Aptos" w:cs="Aptos"/>
          <w:i w:val="1"/>
          <w:iCs w:val="1"/>
          <w:noProof w:val="0"/>
          <w:sz w:val="20"/>
          <w:szCs w:val="20"/>
          <w:lang w:val="pt-BR"/>
        </w:rPr>
        <w:t>Marcio Julião</w:t>
      </w:r>
    </w:p>
    <w:p w:rsidR="042C4097" w:rsidRDefault="042C4097" w14:paraId="70714706" w14:textId="76F7AA2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b50U11xZ+KGoh" int2:id="Zuu2sjbm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db93a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6DB848"/>
    <w:rsid w:val="042C4097"/>
    <w:rsid w:val="12A149CB"/>
    <w:rsid w:val="1F657E5C"/>
    <w:rsid w:val="262DC049"/>
    <w:rsid w:val="27E269E4"/>
    <w:rsid w:val="316DB848"/>
    <w:rsid w:val="46B795BA"/>
    <w:rsid w:val="4F1F349B"/>
    <w:rsid w:val="506B5EA0"/>
    <w:rsid w:val="5577F31B"/>
    <w:rsid w:val="568D987F"/>
    <w:rsid w:val="571C5415"/>
    <w:rsid w:val="5BB016AB"/>
    <w:rsid w:val="6754ECEF"/>
    <w:rsid w:val="6F2D8D1B"/>
    <w:rsid w:val="74F3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B848"/>
  <w15:chartTrackingRefBased/>
  <w15:docId w15:val="{D884F403-E571-43A4-A9D1-1B015295DD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0b788d2719a4121" /><Relationship Type="http://schemas.microsoft.com/office/2020/10/relationships/intelligence" Target="intelligence2.xml" Id="Rd3e62b075a044d7e" /><Relationship Type="http://schemas.openxmlformats.org/officeDocument/2006/relationships/numbering" Target="numbering.xml" Id="R7cb9c145a23d40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2024-10-16T23:33:42.3771710Z</dcterms:created>
  <dcterms:modified xsi:type="dcterms:W3CDTF">2024-10-16T23:51:43.8574909Z</dcterms:modified>
  <dc:creator>CAIO ACAYABA FURTADO .</dc:creator>
  <lastModifiedBy>CAIO ACAYABA FURTADO .</lastModifiedBy>
</coreProperties>
</file>