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46341" cy="42748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341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28"/>
        <w:ind w:left="0" w:right="1" w:firstLine="0"/>
        <w:jc w:val="center"/>
        <w:rPr>
          <w:b/>
          <w:sz w:val="26"/>
        </w:rPr>
      </w:pPr>
      <w:r>
        <w:rPr>
          <w:b w:val="1"/>
          <w:spacing w:val="-2"/>
          <w:sz w:val="28"/>
          <w:rFonts w:ascii="Times New Roman" w:hAnsi="Times New Roman" w:eastAsia="Times New Roman" w:cs="Times New Roman"/>
          <w:szCs w:val="28"/>
          <w:bCs w:val="1"/>
        </w:rPr>
        <w:t>UNIPAM</w:t>
      </w:r>
    </w:p>
    <w:p>
      <w:pPr>
        <w:spacing w:before="92"/>
        <w:ind w:left="1" w:right="1" w:firstLine="0"/>
        <w:jc w:val="center"/>
      </w:pPr>
      <w:r>
        <w:rPr>
          <w:rFonts w:ascii="Times New Roman" w:hAnsi="Times New Roman" w:eastAsia="Times New Roman" w:cs="Times New Roman"/>
          <w:sz w:val="28"/>
          <w:szCs w:val="28"/>
          <w:b w:val="1"/>
          <w:bCs w:val="1"/>
        </w:rPr>
        <w:t>CURSO DE SISTEMAS DE </w:t>
      </w:r>
      <w:r>
        <w:rPr>
          <w:spacing w:val="-2"/>
          <w:rFonts w:ascii="Times New Roman" w:hAnsi="Times New Roman" w:eastAsia="Times New Roman" w:cs="Times New Roman"/>
          <w:sz w:val="28"/>
          <w:szCs w:val="28"/>
          <w:b w:val="1"/>
          <w:bCs w:val="1"/>
        </w:rPr>
        <w:t>INFORMAÇÃO</w:t>
      </w:r>
    </w:p>
    <w:p>
      <w:pPr>
        <w:spacing w:before="117"/>
        <w:ind w:left="0" w:right="1" w:firstLine="0"/>
        <w:jc w:val="center"/>
        <w:rPr>
          <w:sz w:val="24"/>
        </w:rPr>
      </w:pPr>
      <w:r>
        <w:rPr>
          <w:sz w:val="24"/>
          <w:rFonts w:ascii="Times New Roman" w:hAnsi="Times New Roman" w:eastAsia="Times New Roman" w:cs="Times New Roman"/>
          <w:szCs w:val="24"/>
        </w:rPr>
        <w:t>Auditoria e Segurança de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Sistemas</w:t>
      </w:r>
    </w:p>
    <w:p>
      <w:pPr>
        <w:pStyle w:val="BodyText"/>
        <w:spacing w:before="96"/>
        <w:ind w:left="1" w:right="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Turma / período: Sistemas de Informação 6º </w:t>
      </w:r>
      <w:r>
        <w:rPr>
          <w:spacing w:val="-10"/>
          <w:rFonts w:ascii="Times New Roman" w:hAnsi="Times New Roman" w:eastAsia="Times New Roman" w:cs="Times New Roman"/>
          <w:sz w:val="24"/>
          <w:szCs w:val="24"/>
        </w:rPr>
        <w:t>B</w:t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41"/>
        <w:ind w:left="0" w:right="0"/>
        <w:jc w:val="left"/>
      </w:pPr>
    </w:p>
    <w:p>
      <w:pPr>
        <w:spacing w:before="0"/>
        <w:ind w:left="0" w:right="1" w:firstLine="0"/>
        <w:jc w:val="center"/>
        <w:rPr>
          <w:b/>
          <w:sz w:val="22"/>
        </w:rPr>
      </w:pPr>
      <w:r>
        <w:rPr>
          <w:b/>
          <w:spacing w:val="-2"/>
          <w:sz w:val="24"/>
          <w:rFonts w:ascii="Times New Roman" w:hAnsi="Times New Roman" w:eastAsia="Times New Roman" w:cs="Times New Roman"/>
          <w:szCs w:val="24"/>
        </w:rPr>
        <w:t>EQUIPE</w:t>
      </w:r>
    </w:p>
    <w:p>
      <w:pPr>
        <w:spacing w:line="312" w:lineRule="auto" w:before="222"/>
        <w:ind w:left="3501" w:right="3499" w:firstLine="0"/>
        <w:jc w:val="center"/>
        <w:rPr>
          <w:sz w:val="22"/>
        </w:rPr>
      </w:pPr>
      <w:r>
        <w:rPr>
          <w:sz w:val="24"/>
          <w:rFonts w:ascii="Times New Roman" w:hAnsi="Times New Roman" w:eastAsia="Times New Roman" w:cs="Times New Roman"/>
          <w:szCs w:val="24"/>
        </w:rPr>
        <w:t>Arthur Aparecido Sousa Silva Caio Cesar Alves de Freitas Gustavo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Jesus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Damiço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Sousa Higor Honório Silva</w:t>
      </w:r>
    </w:p>
    <w:p>
      <w:pPr>
        <w:spacing w:line="312" w:lineRule="auto" w:before="3"/>
        <w:ind w:left="3803" w:right="3801" w:firstLine="0"/>
        <w:jc w:val="center"/>
        <w:rPr>
          <w:sz w:val="22"/>
        </w:rPr>
      </w:pPr>
      <w:r>
        <w:rPr>
          <w:sz w:val="24"/>
          <w:rFonts w:ascii="Times New Roman" w:hAnsi="Times New Roman" w:eastAsia="Times New Roman" w:cs="Times New Roman"/>
          <w:szCs w:val="24"/>
        </w:rPr>
        <w:t>Isadora</w:t>
      </w:r>
      <w:r>
        <w:rPr>
          <w:spacing w:val="-1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Santos</w:t>
      </w:r>
      <w:r>
        <w:rPr>
          <w:spacing w:val="-12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Leal Sabrina Naoko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Ishii</w:t>
      </w: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193"/>
        <w:ind w:left="0" w:right="0"/>
        <w:jc w:val="left"/>
        <w:rPr>
          <w:sz w:val="22"/>
        </w:rPr>
      </w:pPr>
    </w:p>
    <w:p>
      <w:pPr>
        <w:pStyle w:val="Title"/>
        <w:ind w:left="0" w:right="572" w:firstLine="0"/>
        <w:jc w:val="center"/>
      </w:pP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Política de Segurança da </w:t>
      </w:r>
      <w:r>
        <w:rPr>
          <w:spacing w:val="-2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Informação</w:t>
      </w:r>
    </w:p>
    <w:p>
      <w:pPr>
        <w:ind w:left="1"/>
      </w:pPr>
      <w:r>
        <w:rPr>
          <w:rFonts w:ascii="Times New Roman" w:hAnsi="Times New Roman" w:eastAsia="Times New Roman" w:cs="Times New Roman"/>
          <w:sz w:val="24"/>
          <w:szCs w:val="24"/>
        </w:rPr>
        <w:t>AeroLog Transportes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Aéreos</w:t>
      </w:r>
    </w:p>
    <w:p>
      <w:pPr>
        <w:spacing w:before="181"/>
        <w:ind w:left="0" w:right="1" w:firstLine="0"/>
        <w:jc w:val="center"/>
        <w:rPr>
          <w:sz w:val="22"/>
        </w:rPr>
      </w:pP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PSI</w:t>
      </w: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0"/>
        <w:ind w:left="0" w:right="0"/>
        <w:jc w:val="left"/>
        <w:rPr>
          <w:sz w:val="22"/>
        </w:rPr>
      </w:pPr>
    </w:p>
    <w:p>
      <w:pPr>
        <w:pStyle w:val="BodyText"/>
        <w:spacing w:before="81"/>
        <w:ind w:left="0" w:right="0"/>
        <w:jc w:val="left"/>
        <w:rPr>
          <w:sz w:val="22"/>
        </w:rPr>
      </w:pPr>
    </w:p>
    <w:p>
      <w:pPr>
        <w:spacing w:line="348" w:lineRule="auto" w:before="1"/>
        <w:ind w:left="3857" w:right="3855" w:firstLine="0"/>
        <w:jc w:val="center"/>
        <w:rPr>
          <w:sz w:val="22"/>
        </w:rPr>
      </w:pPr>
      <w:r>
        <w:rPr>
          <w:sz w:val="24"/>
          <w:rFonts w:ascii="Times New Roman" w:hAnsi="Times New Roman" w:eastAsia="Times New Roman" w:cs="Times New Roman"/>
          <w:szCs w:val="24"/>
        </w:rPr>
        <w:t>Patos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Minas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-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MG 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2026</w:t>
      </w:r>
    </w:p>
    <w:p>
      <w:pPr>
        <w:spacing w:after="0" w:line="348" w:lineRule="auto"/>
        <w:jc w:val="center"/>
        <w:rPr>
          <w:sz w:val="22"/>
        </w:rPr>
        <w:sectPr>
          <w:type w:val="continuous"/>
          <w:pgSz w:w="11906" w:h="16838"/>
          <w:pgMar w:top="994" w:bottom="1742" w:left="1282" w:right="706"/>
        </w:sectPr>
      </w:pPr>
    </w:p>
    <w:p>
      <w:pPr>
        <w:spacing w:before="27"/>
        <w:ind w:left="0" w:right="1" w:firstLine="0"/>
        <w:jc w:val="center"/>
        <w:rPr>
          <w:b/>
          <w:sz w:val="24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AeroLog Transportes </w:t>
      </w:r>
      <w:r>
        <w:rPr>
          <w:b/>
          <w:spacing w:val="-2"/>
          <w:sz w:val="24"/>
          <w:rFonts w:ascii="Times New Roman" w:hAnsi="Times New Roman" w:eastAsia="Times New Roman" w:cs="Times New Roman"/>
          <w:szCs w:val="24"/>
        </w:rPr>
        <w:t>Aéreos</w:t>
      </w: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0"/>
        <w:ind w:left="0" w:right="0"/>
        <w:jc w:val="left"/>
        <w:rPr>
          <w:b/>
          <w:sz w:val="24"/>
        </w:rPr>
      </w:pPr>
    </w:p>
    <w:p>
      <w:pPr>
        <w:pStyle w:val="BodyText"/>
        <w:spacing w:before="60"/>
        <w:ind w:left="0" w:right="0"/>
        <w:jc w:val="left"/>
        <w:rPr>
          <w:b/>
          <w:sz w:val="24"/>
        </w:rPr>
      </w:pPr>
    </w:p>
    <w:p>
      <w:pPr>
        <w:pStyle w:val="Title"/>
        <w:ind w:left="0" w:right="572" w:firstLine="0"/>
        <w:jc w:val="center"/>
      </w:pPr>
      <w:r>
        <w:rPr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Política de Segurança da </w:t>
      </w:r>
      <w:r>
        <w:rPr>
          <w:spacing w:val="-2"/>
          <w:rFonts w:ascii="Times New Roman" w:hAnsi="Times New Roman" w:eastAsia="Times New Roman" w:cs="Times New Roman"/>
          <w:sz w:val="40"/>
          <w:szCs w:val="40"/>
          <w:b w:val="1"/>
          <w:bCs w:val="1"/>
          <w:i w:val="0"/>
          <w:iCs w:val="0"/>
        </w:rPr>
        <w:t>Informação</w:t>
      </w:r>
    </w:p>
    <w:p>
      <w:pPr/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PSI</w:t>
      </w:r>
    </w:p>
    <w:p>
      <w:pPr>
        <w:pStyle w:val="BodyText"/>
        <w:spacing w:before="0"/>
        <w:ind w:left="0" w:right="0"/>
        <w:jc w:val="left"/>
        <w:rPr>
          <w:i/>
          <w:sz w:val="26"/>
        </w:rPr>
      </w:pPr>
    </w:p>
    <w:p>
      <w:pPr>
        <w:pStyle w:val="BodyText"/>
        <w:spacing w:before="85"/>
        <w:ind w:left="0" w:right="0"/>
        <w:jc w:val="left"/>
        <w:rPr>
          <w:i/>
          <w:sz w:val="26"/>
        </w:rPr>
      </w:pPr>
    </w:p>
    <w:p>
      <w:pPr>
        <w:pStyle w:val="BodyText"/>
        <w:spacing w:line="252" w:lineRule="auto" w:before="1"/>
        <w:ind w:left="4393"/>
      </w:pPr>
      <w:r>
        <w:rPr>
          <w:rFonts w:ascii="Times New Roman" w:hAnsi="Times New Roman" w:eastAsia="Times New Roman" w:cs="Times New Roman"/>
          <w:sz w:val="24"/>
          <w:szCs w:val="24"/>
        </w:rPr>
        <w:t>Política de Segurança da Informação apresentada à </w:t>
      </w:r>
      <w:r>
        <w:rPr>
          <w:rFonts w:ascii="Times New Roman" w:hAnsi="Times New Roman" w:eastAsia="Times New Roman" w:cs="Times New Roman"/>
          <w:sz w:val="24"/>
          <w:szCs w:val="24"/>
        </w:rPr>
        <w:t>disciplina 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Auditoria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Segurança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Sistemas,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curso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 Informação da UNIPAM.</w:t>
      </w:r>
    </w:p>
    <w:p>
      <w:pPr>
        <w:pStyle w:val="BodyText"/>
        <w:spacing w:before="242"/>
        <w:ind w:left="4393" w:right="0"/>
      </w:pPr>
      <w:r>
        <w:rPr>
          <w:rFonts w:ascii="Times New Roman" w:hAnsi="Times New Roman" w:eastAsia="Times New Roman" w:cs="Times New Roman"/>
          <w:sz w:val="24"/>
          <w:szCs w:val="24"/>
        </w:rPr>
        <w:t>Professor: Eder Manoel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Santana</w:t>
      </w:r>
    </w:p>
    <w:p>
      <w:pPr>
        <w:pStyle w:val="BodyText"/>
        <w:spacing w:line="345" w:lineRule="auto" w:before="114"/>
        <w:ind w:left="4393" w:right="1239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Turma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período: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Informação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6º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B Data de entrega: 18/10/2026</w:t>
      </w:r>
    </w:p>
    <w:p>
      <w:pPr>
        <w:pStyle w:val="BodyText"/>
        <w:spacing w:before="125"/>
        <w:ind w:left="0" w:right="0"/>
        <w:jc w:val="left"/>
      </w:pPr>
    </w:p>
    <w:p>
      <w:pPr>
        <w:pStyle w:val="BodyText"/>
        <w:spacing w:line="403" w:lineRule="auto" w:before="0"/>
        <w:ind w:left="3803" w:right="380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Classificação: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Uso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interno Versão: 0.4</w:t>
      </w:r>
    </w:p>
    <w:p>
      <w:pPr>
        <w:pStyle w:val="BodyText"/>
        <w:spacing w:line="403" w:lineRule="auto" w:before="0"/>
        <w:ind w:left="3803" w:right="380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Data de emissão: 18/10/2026</w:t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  <w:r>
        <w:rPr>
          <w:spacing w:val="-12"/>
          <w:rFonts w:ascii="Times New Roman" w:hAnsi="Times New Roman" w:eastAsia="Times New Roman" w:cs="Times New Roman"/>
          <w:sz w:val="24"/>
          <w:szCs w:val="24"/>
        </w:rPr>
        <w:t/>
      </w: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BodyText"/>
        <w:spacing w:before="179"/>
        <w:ind w:left="1" w:right="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Responsável pela elaboração: Gestão de Segurança da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Informação</w:t>
      </w:r>
    </w:p>
    <w:p>
      <w:pPr>
        <w:pStyle w:val="BodyText"/>
        <w:spacing w:before="179"/>
        <w:ind w:left="1" w:right="1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Aprovação: Alta Administração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0"/>
        <w:ind w:left="0" w:right="0"/>
        <w:jc w:val="left"/>
      </w:pPr>
    </w:p>
    <w:p>
      <w:pPr>
        <w:pStyle w:val="BodyText"/>
        <w:spacing w:before="219"/>
        <w:ind w:left="0" w:right="0"/>
        <w:jc w:val="left"/>
      </w:pPr>
    </w:p>
    <w:p>
      <w:pPr>
        <w:spacing w:line="348" w:lineRule="auto" w:before="0"/>
        <w:ind w:left="3857" w:right="3855" w:firstLine="0"/>
        <w:jc w:val="center"/>
        <w:rPr>
          <w:sz w:val="22"/>
        </w:rPr>
      </w:pPr>
      <w:r>
        <w:rPr>
          <w:sz w:val="24"/>
          <w:rFonts w:ascii="Times New Roman" w:hAnsi="Times New Roman" w:eastAsia="Times New Roman" w:cs="Times New Roman"/>
          <w:szCs w:val="24"/>
        </w:rPr>
        <w:t>Patos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Minas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-</w:t>
      </w:r>
      <w:r>
        <w:rPr>
          <w:spacing w:val="-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MG 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2026</w:t>
      </w:r>
    </w:p>
    <w:p>
      <w:pPr>
        <w:spacing w:after="0" w:line="348" w:lineRule="auto"/>
        <w:jc w:val="center"/>
        <w:rPr>
          <w:sz w:val="22"/>
        </w:rPr>
        <w:sectPr>
          <w:pgSz w:w="11906" w:h="16838"/>
          <w:pgMar w:top="936" w:bottom="1656" w:left="1282" w:right="706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441" w:val="left" w:leader="none"/>
        </w:tabs>
        <w:spacing w:line="240" w:lineRule="auto" w:before="200" w:after="0"/>
        <w:ind w:left="858" w:right="0" w:hanging="431"/>
        <w:jc w:val="both"/>
      </w:pP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Objetivo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Esta Política de Segurança da Informação estabelece princípios e diretrizes para proteger as informações e </w:t>
      </w:r>
      <w:r>
        <w:rPr>
          <w:rFonts w:ascii="Times New Roman" w:hAnsi="Times New Roman" w:eastAsia="Times New Roman" w:cs="Times New Roman"/>
          <w:sz w:val="24"/>
          <w:szCs w:val="24"/>
        </w:rPr>
        <w:t>os sistemas da AeroLog Transportes Aéreos, incluindo os dados dos passageiros, os sistemas de reservas e de controle e os sistemas críticos embarcados em aeronaves. Seu objetivo é preservar a confidencialidade, a integridade e a disponibilidade das informações, orientar a prevenção de incidentes de segurança e contribuir para a continuidade dos serviços críticos que apoiam as operações de transporte de cargas e passageiros.</w:t>
      </w:r>
    </w:p>
    <w:p>
      <w:pPr>
        <w:pStyle w:val="Heading1"/>
        <w:keepNext/>
        <w:keepLines/>
        <w:numPr>
          <w:ilvl w:val="0"/>
          <w:numId w:val="1"/>
        </w:numPr>
        <w:tabs>
          <w:tab w:pos="441" w:val="left" w:leader="none"/>
        </w:tabs>
        <w:spacing w:line="240" w:lineRule="auto" w:before="200" w:after="0"/>
        <w:ind w:left="858" w:right="0" w:hanging="431"/>
        <w:jc w:val="both"/>
      </w:pP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Escopo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Esta política aplica-se a todos os colaboradores da AeroLog Transportes Aéreos, incluindo integrantes da equipe de TI, pilotos, engenheiros aeronáuticos e profissionais de manutenção e administração, bem como aos prestadores de serviço e fornecedores nacionais ou internacionais que tenham acesso às informações ou aos sistemas da empresa no exercício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suas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atividades.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Abrange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informações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relacionadas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às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atividades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AeroLog,</w:t>
      </w:r>
      <w:r>
        <w:rPr>
          <w:spacing w:val="-5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independentemente 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seu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formato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ou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meio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armazenamento,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processamento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ou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transmissão,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incluindo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dados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passageiros. Também compreende os servidores locais, os sistemas de reservas e de controle das operações aéreas e os sistemas críticos embarcados em aeronaves, incluindo o software de navegação.</w:t>
      </w:r>
    </w:p>
    <w:p>
      <w:pPr>
        <w:pStyle w:val="Heading1"/>
        <w:keepNext/>
        <w:keepLines/>
        <w:numPr>
          <w:ilvl w:val="0"/>
          <w:numId w:val="1"/>
        </w:numPr>
        <w:tabs>
          <w:tab w:pos="441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Princípios de Segurança da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Informação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segurança da informação da AeroLog Transportes Aéreos deve observar os seguintes princípios, aplicáveis </w:t>
      </w:r>
      <w:r>
        <w:rPr>
          <w:rFonts w:ascii="Times New Roman" w:hAnsi="Times New Roman" w:eastAsia="Times New Roman" w:cs="Times New Roman"/>
          <w:sz w:val="24"/>
          <w:szCs w:val="24"/>
        </w:rPr>
        <w:t>às informações independentemente de seu formato e aos sistemas que as armazenam, processam ou transmitem: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Confidencialidade: </w:t>
      </w:r>
      <w:r>
        <w:rPr>
          <w:rFonts w:ascii="Times New Roman" w:hAnsi="Times New Roman" w:eastAsia="Times New Roman" w:cs="Times New Roman"/>
          <w:sz w:val="24"/>
          <w:szCs w:val="24"/>
        </w:rPr>
        <w:t>as informações devem ser acessadas e divulgadas somente a pessoas autorizadas, </w:t>
      </w:r>
      <w:r>
        <w:rPr>
          <w:rFonts w:ascii="Times New Roman" w:hAnsi="Times New Roman" w:eastAsia="Times New Roman" w:cs="Times New Roman"/>
          <w:sz w:val="24"/>
          <w:szCs w:val="24"/>
        </w:rPr>
        <w:t>conforme suas atribuições e necessidades de trabalho.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Integridade: </w:t>
      </w:r>
      <w:r>
        <w:rPr>
          <w:rFonts w:ascii="Times New Roman" w:hAnsi="Times New Roman" w:eastAsia="Times New Roman" w:cs="Times New Roman"/>
          <w:sz w:val="24"/>
          <w:szCs w:val="24"/>
        </w:rPr>
        <w:t>as informações devem ser protegidas contra alterações e destruição indevidas, preservando sua exatidão e completude, especialmente nos registros de reservas, nos dados dos passageiros e nas informações que apoiam as operações aéreas.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Disponibilidade: </w:t>
      </w:r>
      <w:r>
        <w:rPr>
          <w:rFonts w:ascii="Times New Roman" w:hAnsi="Times New Roman" w:eastAsia="Times New Roman" w:cs="Times New Roman"/>
          <w:sz w:val="24"/>
          <w:szCs w:val="24"/>
        </w:rPr>
        <w:t>as informações e os sistemas devem estar acessíveis aos usuários autorizados quando necessários às suas atividades, considerando a criticidade dos serviços e as necessidades de continuidade das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operações.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Autenticidade: </w:t>
      </w:r>
      <w:r>
        <w:rPr>
          <w:rFonts w:ascii="Times New Roman" w:hAnsi="Times New Roman" w:eastAsia="Times New Roman" w:cs="Times New Roman"/>
          <w:sz w:val="24"/>
          <w:szCs w:val="24"/>
        </w:rPr>
        <w:t>devem ser adotadas medidas que permitam verificar a identidade dos usuários e a origem das informações, contribuindo para prevenir acessos fraudulentos e o uso de informações de origem não confiável.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Menor privilégio: </w:t>
      </w:r>
      <w:r>
        <w:rPr>
          <w:rFonts w:ascii="Times New Roman" w:hAnsi="Times New Roman" w:eastAsia="Times New Roman" w:cs="Times New Roman"/>
          <w:sz w:val="24"/>
          <w:szCs w:val="24"/>
        </w:rPr>
        <w:t>as permissões concedidas a colaboradores, prestadores de serviço e fornecedores devem se limitar às ações necessárias ao desempenho de suas funções e atividades autorizadas.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Necessidade de acesso: </w:t>
      </w:r>
      <w:r>
        <w:rPr>
          <w:rFonts w:ascii="Times New Roman" w:hAnsi="Times New Roman" w:eastAsia="Times New Roman" w:cs="Times New Roman"/>
          <w:sz w:val="24"/>
          <w:szCs w:val="24"/>
        </w:rPr>
        <w:t>o acesso às informações deve estar vinculado a uma necessidade de trabalho. A autorização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utilizar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um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não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implica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permissão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consultar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todas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informações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nele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disponíveis.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b/>
          <w:rFonts w:ascii="Times New Roman" w:hAnsi="Times New Roman" w:eastAsia="Times New Roman" w:cs="Times New Roman"/>
          <w:sz w:val="24"/>
          <w:szCs w:val="24"/>
        </w:rPr>
        <w:t>Proteção de dados pessoais: </w:t>
      </w:r>
      <w:r>
        <w:rPr>
          <w:rFonts w:ascii="Times New Roman" w:hAnsi="Times New Roman" w:eastAsia="Times New Roman" w:cs="Times New Roman"/>
          <w:sz w:val="24"/>
          <w:szCs w:val="24"/>
        </w:rPr>
        <w:t>os dados pessoais, incluindo os dos passageiros, devem ser tratados para finalidades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legítimas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específicas,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limitados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necessário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essas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finalidades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protegidos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contra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acesso,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uso, alteração ou divulgação indevidos, respeitando os direitos dos titulares e a legislação aplicável.</w:t>
      </w:r>
    </w:p>
    <w:p>
      <w:pPr>
        <w:pStyle w:val="BodyText"/>
        <w:widowControl/>
        <w:spacing w:after="0" w:line="360" w:lineRule="auto" w:before="100"/>
        <w:ind w:left="428" w:right="428" w:firstLine="1132"/>
        <w:jc w:val="both"/>
        <w:sectPr>
          <w:footerReference w:type="default" r:id="rId6"/>
          <w:pgSz w:w="11906" w:h="16838"/>
          <w:pgMar w:header="0" w:footer="334" w:top="1656" w:bottom="763" w:left="1282" w:right="706"/>
          <w:pgNumType w:start="3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441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Diretrizes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Segurança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As diretrizes desta seção estabelecem as regras para a proteção das informações e dos sistemas da AeroLog Transportes Aéreos. Abrangem o controle de acesso, a proteção dos sistemas de reservas e dos dados dos passageiros, a segurança dos sistemas críticos e embarcados, o acesso de fornecedores, a gestão </w:t>
      </w:r>
      <w:r>
        <w:rPr>
          <w:rFonts w:ascii="Times New Roman" w:hAnsi="Times New Roman" w:eastAsia="Times New Roman" w:cs="Times New Roman"/>
          <w:sz w:val="24"/>
          <w:szCs w:val="24"/>
        </w:rPr>
        <w:t>de vulnerabilidades e atualizações, os backups e a recuperação, o tratamento de incidentes e a capacitação dos colaboradores. Seu cumprimento deve observar o escopo e as responsabilidades definidos nesta política, considerando a criticidade dos sistemas e a segurança das operações aéreas. Essas diretrizes devem orientar os tratamentos estabelecidos na PGR e as estratégias de continuidade e recuperação previstas no PCN.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Controle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acesso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 acesso às informações e aos sistemas da AeroLog deve ser controlado conforme as necessidades de </w:t>
      </w:r>
      <w:r>
        <w:rPr>
          <w:rFonts w:ascii="Times New Roman" w:hAnsi="Times New Roman" w:eastAsia="Times New Roman" w:cs="Times New Roman"/>
          <w:sz w:val="24"/>
          <w:szCs w:val="24"/>
        </w:rPr>
        <w:t>trabalho, os princípios de menor privilégio e necessidade de acesso e a criticidade dos recursos envolvidos,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Identificação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individual: </w:t>
      </w:r>
      <w:r>
        <w:rPr>
          <w:sz w:val="24"/>
          <w:rFonts w:ascii="Times New Roman" w:hAnsi="Times New Roman" w:eastAsia="Times New Roman" w:cs="Times New Roman"/>
          <w:szCs w:val="24"/>
        </w:rPr>
        <w:t>os acessos realizados por colaboradores, prestadores de serviço e </w:t>
      </w:r>
      <w:r>
        <w:rPr>
          <w:sz w:val="24"/>
          <w:rFonts w:ascii="Times New Roman" w:hAnsi="Times New Roman" w:eastAsia="Times New Roman" w:cs="Times New Roman"/>
          <w:szCs w:val="24"/>
        </w:rPr>
        <w:t>fornecedores devem permitir a identificação de cada usuário. As credenciais são pessoais e intransferíveis, sendo proibido compartilhar senhas ou utilizar as credenciais de outra pessoa.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Autorização:</w:t>
      </w:r>
      <w:r>
        <w:rPr>
          <w:b/>
          <w:spacing w:val="26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 concessão e a ampliação de acessos devem ser justificadas e aprovadas pelo responsável pela área ou pelo sistema. A equipe de TI deve verificar a compatibilidade da solicitação com esta política e executar a configuração das permissões autorizadas.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Limitação</w:t>
      </w:r>
      <w:r>
        <w:rPr>
          <w:b/>
          <w:spacing w:val="3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das permissões: </w:t>
      </w:r>
      <w:r>
        <w:rPr>
          <w:sz w:val="24"/>
          <w:rFonts w:ascii="Times New Roman" w:hAnsi="Times New Roman" w:eastAsia="Times New Roman" w:cs="Times New Roman"/>
          <w:szCs w:val="24"/>
        </w:rPr>
        <w:t>cada usuário deve receber somente os acessos necessários às suas atividades. O acesso a um sistema não autoriza, por si só, a consulta, alteração ou exclusão de todas as informações </w:t>
      </w:r>
      <w:r>
        <w:rPr>
          <w:sz w:val="24"/>
          <w:rFonts w:ascii="Times New Roman" w:hAnsi="Times New Roman" w:eastAsia="Times New Roman" w:cs="Times New Roman"/>
          <w:szCs w:val="24"/>
        </w:rPr>
        <w:t>nele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disponíveis.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Alteração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e revogação: </w:t>
      </w:r>
      <w:r>
        <w:rPr>
          <w:sz w:val="24"/>
          <w:rFonts w:ascii="Times New Roman" w:hAnsi="Times New Roman" w:eastAsia="Times New Roman" w:cs="Times New Roman"/>
          <w:szCs w:val="24"/>
        </w:rPr>
        <w:t>as permissões devem ser reavaliadas quando houver mudança de função ou atividade.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acessos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devem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ser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revogados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quando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cessar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necessidade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utilização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ou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no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encerramento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do vínculo ou serviço que os justificou. Os responsáveis pelas áreas e contratos devem comunicar essas mudanças à TI em tempo hábil para a execução das medidas.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Registro: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 concessões, alterações e revogações devem ser registradas, identificando o usuário, </w:t>
      </w:r>
      <w:r>
        <w:rPr>
          <w:sz w:val="24"/>
          <w:rFonts w:ascii="Times New Roman" w:hAnsi="Times New Roman" w:eastAsia="Times New Roman" w:cs="Times New Roman"/>
          <w:szCs w:val="24"/>
        </w:rPr>
        <w:t>as permissões envolvidas, a justificativa, a autorização aplicável e a data de execução.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Contas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privilegiadas e autenticação adicional: </w:t>
      </w:r>
      <w:r>
        <w:rPr>
          <w:sz w:val="24"/>
          <w:rFonts w:ascii="Times New Roman" w:hAnsi="Times New Roman" w:eastAsia="Times New Roman" w:cs="Times New Roman"/>
          <w:szCs w:val="24"/>
        </w:rPr>
        <w:t>permissões de administração devem ser restritas </w:t>
      </w:r>
      <w:r>
        <w:rPr>
          <w:sz w:val="24"/>
          <w:rFonts w:ascii="Times New Roman" w:hAnsi="Times New Roman" w:eastAsia="Times New Roman" w:cs="Times New Roman"/>
          <w:szCs w:val="24"/>
        </w:rPr>
        <w:t>aos profissionais autorizados e utilizadas somente nas atividades que as exijam. Os acessos de usuários com privilégios administrativos e os acessos remotos devem utilizar autenticação multifator (MFA), combinando pelo menos dois fatores de autenticação distintos.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Revisão</w:t>
      </w:r>
      <w:r>
        <w:rPr>
          <w:b/>
          <w:spacing w:val="2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dos acessos: </w:t>
      </w:r>
      <w:r>
        <w:rPr>
          <w:sz w:val="24"/>
          <w:rFonts w:ascii="Times New Roman" w:hAnsi="Times New Roman" w:eastAsia="Times New Roman" w:cs="Times New Roman"/>
          <w:szCs w:val="24"/>
        </w:rPr>
        <w:t>o responsável pela área ou pelo sistema, com apoio da TI, deve revisar trimestralmente as permissões, verificando sua necessidade e solicitando a retirada dos acessos indevidos ou </w:t>
      </w:r>
      <w:r>
        <w:rPr>
          <w:sz w:val="24"/>
          <w:rFonts w:ascii="Times New Roman" w:hAnsi="Times New Roman" w:eastAsia="Times New Roman" w:cs="Times New Roman"/>
          <w:szCs w:val="24"/>
        </w:rPr>
        <w:t>desnecessários. Essa revisão periódica não substitui as alterações e revogações exigidas por mudanças de função, encerramento de vínculo ou término da necessidade de acesso.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Sistemas de reservas e dados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passageiros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sistemas de reservas e os dados dos passageiros da AeroLog devem ser protegidos contra acessos não autorizados, fraudes, alterações indevidas, divulgação inadequada e indisponibilidade, observando as </w:t>
      </w:r>
      <w:r>
        <w:rPr>
          <w:rFonts w:ascii="Times New Roman" w:hAnsi="Times New Roman" w:eastAsia="Times New Roman" w:cs="Times New Roman"/>
          <w:sz w:val="24"/>
          <w:szCs w:val="24"/>
        </w:rPr>
        <w:t>seguintes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Controle</w:t>
      </w:r>
      <w:r>
        <w:rPr>
          <w:b/>
          <w:spacing w:val="3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acesso: </w:t>
      </w:r>
      <w:r>
        <w:rPr>
          <w:sz w:val="24"/>
          <w:rFonts w:ascii="Times New Roman" w:hAnsi="Times New Roman" w:eastAsia="Times New Roman" w:cs="Times New Roman"/>
          <w:szCs w:val="24"/>
        </w:rPr>
        <w:t>o acesso aos sistemas de reservas e aos dados dos passageiros deve observar as regras da seção 4.1. As permissões de consulta, emissão, alteração e cancelamento devem ser limitadas às</w:t>
      </w:r>
      <w:r>
        <w:rPr>
          <w:spacing w:val="4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atividades autorizadas de cada usuário.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Prevenção e identificação de fraudes (R02):</w:t>
      </w:r>
      <w:r>
        <w:rPr>
          <w:b/>
          <w:spacing w:val="35"/>
          <w:sz w:val="24"/>
          <w:rFonts w:ascii="Times New Roman" w:hAnsi="Times New Roman" w:eastAsia="Times New Roman" w:cs="Times New Roman"/>
          <w:szCs w:val="24"/>
        </w:rPr>
        <w:t/>
      </w:r>
      <w:r>
        <w:rPr>
          <w:b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devem ser adotados mecanismos de monitoramento para </w:t>
      </w:r>
      <w:r>
        <w:rPr>
          <w:sz w:val="24"/>
          <w:rFonts w:ascii="Times New Roman" w:hAnsi="Times New Roman" w:eastAsia="Times New Roman" w:cs="Times New Roman"/>
          <w:szCs w:val="24"/>
        </w:rPr>
        <w:t>identificar atividades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suspeitas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nas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operações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reservas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emissão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passagens,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incluindo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aquelas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realizadas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por</w:t>
      </w:r>
      <w:r>
        <w:rPr>
          <w:spacing w:val="-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meio de sistemas de distribuição global (GDS). As suspeitas identificadas devem ser encaminhadas à equipe de TI e ao responsável pela área ou pelo sistema para avaliação e adoção das medidas cabíveis.</w:t>
      </w:r>
    </w:p>
    <w:p>
      <w:pPr>
        <w:pStyle w:val="ListParagraph"/>
        <w:spacing w:after="0" w:line="360" w:lineRule="auto" w:before="100"/>
        <w:ind w:left="850" w:right="428" w:hanging="418"/>
        <w:jc w:val="both"/>
        <w:rPr>
          <w:sz w:val="21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das operações: </w:t>
      </w:r>
      <w:r>
        <w:rPr>
          <w:sz w:val="24"/>
          <w:rFonts w:ascii="Times New Roman" w:hAnsi="Times New Roman" w:eastAsia="Times New Roman" w:cs="Times New Roman"/>
          <w:szCs w:val="24"/>
        </w:rPr>
        <w:t>as emissões, alterações e cancelamentos de passagens devem gerar registros </w:t>
      </w:r>
      <w:r>
        <w:rPr>
          <w:sz w:val="24"/>
          <w:rFonts w:ascii="Times New Roman" w:hAnsi="Times New Roman" w:eastAsia="Times New Roman" w:cs="Times New Roman"/>
          <w:szCs w:val="24"/>
        </w:rPr>
        <w:t>que permitam identificar o usuário responsável, a operação realizada e sua data e horário. Esses registros devem ser protegidos contra acesso não autorizado e alterações indevidas, permitindo a análise de ocorrências e a realização de auditorias.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Tratamento</w:t>
      </w:r>
      <w:r>
        <w:rPr>
          <w:b/>
          <w:spacing w:val="2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dados pessoais: </w:t>
      </w:r>
      <w:r>
        <w:rPr>
          <w:sz w:val="24"/>
          <w:rFonts w:ascii="Times New Roman" w:hAnsi="Times New Roman" w:eastAsia="Times New Roman" w:cs="Times New Roman"/>
          <w:szCs w:val="24"/>
        </w:rPr>
        <w:t>a coleta, a consulta, o uso e o compartilhamento dos dados dos passageiros devem atender a finalidades legítimas, específicas e informadas, observadas as hipóteses legais aplicáveis. </w:t>
      </w:r>
      <w:r>
        <w:rPr>
          <w:sz w:val="24"/>
          <w:rFonts w:ascii="Times New Roman" w:hAnsi="Times New Roman" w:eastAsia="Times New Roman" w:cs="Times New Roman"/>
          <w:szCs w:val="24"/>
        </w:rPr>
        <w:t>O tratamento deve se limitar aos dados necessários para cada finalidade, respeitando os direitos dos titulares e os requisitos da Lei Geral de Proteção de Dados Pessoais (LGPD).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Criptografia: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 dados pessoais dos passageiros em formato digital devem ser protegidos por criptografia durante sua transmissão e armazenamento. A equipe de TI deve assegurar a configuração adequada </w:t>
      </w:r>
      <w:r>
        <w:rPr>
          <w:sz w:val="24"/>
          <w:rFonts w:ascii="Times New Roman" w:hAnsi="Times New Roman" w:eastAsia="Times New Roman" w:cs="Times New Roman"/>
          <w:szCs w:val="24"/>
        </w:rPr>
        <w:t>desses mecanismos e a proteção das chaves criptográficas, restringindo seu acesso às pessoas e aos serviços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autorizados.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Disponibilidade dos sistemas (R01):</w:t>
      </w:r>
      <w:r>
        <w:rPr>
          <w:b/>
          <w:spacing w:val="36"/>
          <w:sz w:val="24"/>
          <w:rFonts w:ascii="Times New Roman" w:hAnsi="Times New Roman" w:eastAsia="Times New Roman" w:cs="Times New Roman"/>
          <w:szCs w:val="24"/>
        </w:rPr>
        <w:t/>
      </w:r>
      <w:r>
        <w:rPr>
          <w:b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devem ser mantidos mecanismos de monitoramento da disponibilidade e </w:t>
      </w:r>
      <w:r>
        <w:rPr>
          <w:sz w:val="24"/>
          <w:rFonts w:ascii="Times New Roman" w:hAnsi="Times New Roman" w:eastAsia="Times New Roman" w:cs="Times New Roman"/>
          <w:szCs w:val="24"/>
        </w:rPr>
        <w:t>de identificação e mitigação de ataques de negação de serviço, incluindo ataques distribuídos (DDoS). A equipe de TI deve acompanhar sinais de tráfego anormal e indisponibilidade para avaliar e encaminhar as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ocorrências.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Integração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com riscos e continuidade: </w:t>
      </w:r>
      <w:r>
        <w:rPr>
          <w:sz w:val="24"/>
          <w:rFonts w:ascii="Times New Roman" w:hAnsi="Times New Roman" w:eastAsia="Times New Roman" w:cs="Times New Roman"/>
          <w:szCs w:val="24"/>
        </w:rPr>
        <w:t>as medidas de proteção dos sistemas de reservas devem estar alinhadas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aos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tratamentos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definidos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na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PGR.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Quando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houver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interrupção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que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atenda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aos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critérios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ativação do PCN, devem ser seguidas as estratégias de continuidade e recuperação nele estabelecidas, em </w:t>
      </w:r>
      <w:r>
        <w:rPr>
          <w:sz w:val="24"/>
          <w:rFonts w:ascii="Times New Roman" w:hAnsi="Times New Roman" w:eastAsia="Times New Roman" w:cs="Times New Roman"/>
          <w:szCs w:val="24"/>
        </w:rPr>
        <w:t>conjunto com as diretrizes de backup e tratamento de incidentes desta política.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Sistemas críticos 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embarcados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críticos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embarcados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nas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aeronaves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AeroLog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Transportes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Aéreos,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especialmente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softwares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 navegação e os sistemas relacionados às operações aéreas, devem ser protegidos contra acessos </w:t>
      </w:r>
      <w:r>
        <w:rPr>
          <w:rFonts w:ascii="Times New Roman" w:hAnsi="Times New Roman" w:eastAsia="Times New Roman" w:cs="Times New Roman"/>
          <w:sz w:val="24"/>
          <w:szCs w:val="24"/>
        </w:rPr>
        <w:t>não autorizados, alterações indevidas e ameaças cibernéticas que possam comprometer sua integridade e a segurança operacional,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Controle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de acesso: </w:t>
      </w:r>
      <w:r>
        <w:rPr>
          <w:sz w:val="24"/>
          <w:rFonts w:ascii="Times New Roman" w:hAnsi="Times New Roman" w:eastAsia="Times New Roman" w:cs="Times New Roman"/>
          <w:szCs w:val="24"/>
        </w:rPr>
        <w:t>o acesso aos sistemas críticos e embarcados deve ser restrito aos </w:t>
      </w:r>
      <w:r>
        <w:rPr>
          <w:sz w:val="24"/>
          <w:rFonts w:ascii="Times New Roman" w:hAnsi="Times New Roman" w:eastAsia="Times New Roman" w:cs="Times New Roman"/>
          <w:szCs w:val="24"/>
        </w:rPr>
        <w:t>profissionais autorizados, conforme suas responsabilidades e necessidades de trabalho, seguindo as regras estabelecidas na seção 4.1 desta política.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Autorização</w:t>
      </w:r>
      <w:r>
        <w:rPr>
          <w:b/>
          <w:spacing w:val="3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alterações: </w:t>
      </w:r>
      <w:r>
        <w:rPr>
          <w:sz w:val="24"/>
          <w:rFonts w:ascii="Times New Roman" w:hAnsi="Times New Roman" w:eastAsia="Times New Roman" w:cs="Times New Roman"/>
          <w:szCs w:val="24"/>
        </w:rPr>
        <w:t>as instalações, atualizações e modificações nos sistemas devem ser previamente avaliadas e autorizadas pelas equipes técnicas responsáveis, considerando os possíveis impactos sobre </w:t>
      </w:r>
      <w:r>
        <w:rPr>
          <w:sz w:val="24"/>
          <w:rFonts w:ascii="Times New Roman" w:hAnsi="Times New Roman" w:eastAsia="Times New Roman" w:cs="Times New Roman"/>
          <w:szCs w:val="24"/>
        </w:rPr>
        <w:t>o funcionamento dos equipamentos e a segurança das operações aéreas.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das intervenções: </w:t>
      </w:r>
      <w:r>
        <w:rPr>
          <w:sz w:val="24"/>
          <w:rFonts w:ascii="Times New Roman" w:hAnsi="Times New Roman" w:eastAsia="Times New Roman" w:cs="Times New Roman"/>
          <w:szCs w:val="24"/>
        </w:rPr>
        <w:t>as atividades de manutenção e alteração devem ser registradas, permitindo identificar o profissional responsável, a intervenção realizada e a data de execução, garantindo </w:t>
      </w:r>
      <w:r>
        <w:rPr>
          <w:sz w:val="24"/>
          <w:rFonts w:ascii="Times New Roman" w:hAnsi="Times New Roman" w:eastAsia="Times New Roman" w:cs="Times New Roman"/>
          <w:szCs w:val="24"/>
        </w:rPr>
        <w:t>a rastreabilidade das operações.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Proteção</w:t>
      </w:r>
      <w:r>
        <w:rPr>
          <w:b/>
          <w:spacing w:val="37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da integridade: </w:t>
      </w:r>
      <w:r>
        <w:rPr>
          <w:sz w:val="24"/>
          <w:rFonts w:ascii="Times New Roman" w:hAnsi="Times New Roman" w:eastAsia="Times New Roman" w:cs="Times New Roman"/>
          <w:szCs w:val="24"/>
        </w:rPr>
        <w:t>devem ser adotados mecanismos para verificar a integridade dos softwares e </w:t>
      </w:r>
      <w:r>
        <w:rPr>
          <w:sz w:val="24"/>
          <w:rFonts w:ascii="Times New Roman" w:hAnsi="Times New Roman" w:eastAsia="Times New Roman" w:cs="Times New Roman"/>
          <w:szCs w:val="24"/>
        </w:rPr>
        <w:t>das configurações, prevenindo modificações não autorizadas e identificando possíveis comprometimentos.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Segregação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dos sistemas: </w:t>
      </w:r>
      <w:r>
        <w:rPr>
          <w:sz w:val="24"/>
          <w:rFonts w:ascii="Times New Roman" w:hAnsi="Times New Roman" w:eastAsia="Times New Roman" w:cs="Times New Roman"/>
          <w:szCs w:val="24"/>
        </w:rPr>
        <w:t>os sistemas críticos devem ser protegidos e segregados dos </w:t>
      </w:r>
      <w:r>
        <w:rPr>
          <w:sz w:val="24"/>
          <w:rFonts w:ascii="Times New Roman" w:hAnsi="Times New Roman" w:eastAsia="Times New Roman" w:cs="Times New Roman"/>
          <w:szCs w:val="24"/>
        </w:rPr>
        <w:t>ambientes administrativos e de outras redes, quando tecnicamente aplicável, reduzindo os riscos de acessos indevidos e propagação de ameaças.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Avaliação</w:t>
      </w:r>
      <w:r>
        <w:rPr>
          <w:b/>
          <w:spacing w:val="4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atualizações: </w:t>
      </w:r>
      <w:r>
        <w:rPr>
          <w:sz w:val="24"/>
          <w:rFonts w:ascii="Times New Roman" w:hAnsi="Times New Roman" w:eastAsia="Times New Roman" w:cs="Times New Roman"/>
          <w:szCs w:val="24"/>
        </w:rPr>
        <w:t>as atualizações e correções de segurança devem passar por avaliação técnica antes de sua aplicação, considerando a compatibilidade com os equipamentos e as orientações dos fabricantes e fornecedores autorizados.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Segurança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aeronáutica: </w:t>
      </w:r>
      <w:r>
        <w:rPr>
          <w:sz w:val="24"/>
          <w:rFonts w:ascii="Times New Roman" w:hAnsi="Times New Roman" w:eastAsia="Times New Roman" w:cs="Times New Roman"/>
          <w:szCs w:val="24"/>
        </w:rPr>
        <w:t>as medidas de proteção dos sistemas embarcados devem considerar os requisitos aeronáuticos aplicáveis e as orientações de segurança de aeronavegabilidade cibernética, incluindo a referência RTCA DO-326A, quando pertinente e confirmada sua aplicabilidade.</w:t>
      </w:r>
    </w:p>
    <w:p>
      <w:pPr>
        <w:pStyle w:val="ListParagraph"/>
        <w:spacing w:after="0" w:line="360" w:lineRule="auto" w:before="100"/>
        <w:ind w:left="850" w:right="428" w:hanging="418"/>
        <w:jc w:val="both"/>
        <w:rPr>
          <w:sz w:val="21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Integração</w:t>
      </w:r>
      <w:r>
        <w:rPr>
          <w:b/>
          <w:spacing w:val="3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com riscos e continuidade: </w:t>
      </w:r>
      <w:r>
        <w:rPr>
          <w:sz w:val="24"/>
          <w:rFonts w:ascii="Times New Roman" w:hAnsi="Times New Roman" w:eastAsia="Times New Roman" w:cs="Times New Roman"/>
          <w:szCs w:val="24"/>
        </w:rPr>
        <w:t>os riscos relacionados aos sistemas críticos e embarcados devem ser considerados na Política de Gestão de Riscos (PGR), especialmente aqueles relacionados </w:t>
      </w:r>
      <w:r>
        <w:rPr>
          <w:sz w:val="24"/>
          <w:rFonts w:ascii="Times New Roman" w:hAnsi="Times New Roman" w:eastAsia="Times New Roman" w:cs="Times New Roman"/>
          <w:szCs w:val="24"/>
        </w:rPr>
        <w:t>ao comprometimento por fornecedores externos (R03) e aos sistemas embarcados (R05). Em situações de comprometimento, as medidas de restrição de acesso, isolamento e retomada devem seguir os procedimentos autorizados e as estratégias estabelecidas no Plano de Continuidade de Negócios (PCN), com participação das equipes técnicas e operacionais competentes.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Fornecedores e acesso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remoto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contratos de suporte e os acessos remotos de fornecedores aos sistemas da AeroLog, especialmente aqueles relacionados ao software de navegação e aos sistemas críticos, devem observar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Requisitos</w:t>
      </w:r>
      <w:r>
        <w:rPr>
          <w:b/>
          <w:spacing w:val="37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contratuais: </w:t>
      </w:r>
      <w:r>
        <w:rPr>
          <w:sz w:val="24"/>
          <w:rFonts w:ascii="Times New Roman" w:hAnsi="Times New Roman" w:eastAsia="Times New Roman" w:cs="Times New Roman"/>
          <w:szCs w:val="24"/>
        </w:rPr>
        <w:t>os contratos devem estabelecer o escopo dos serviços, os sistemas abrangidos e as obrigações de segurança dos fornecedores, incluindo confidencialidade, proteção das credenciais, cumprimento desta política e comunicação de incidentes.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Autorização</w:t>
      </w:r>
      <w:r>
        <w:rPr>
          <w:b/>
          <w:spacing w:val="2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e</w:t>
      </w:r>
      <w:r>
        <w:rPr>
          <w:b/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identificação:</w:t>
      </w:r>
      <w:r>
        <w:rPr>
          <w:b/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acessos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devem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seguir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regras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da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seção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4.1,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com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aprovação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pelo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responsável pela área ou pelo sistema e verificação e execução pela equipe de TI. Cada profissional do fornecedor deve possuir identificação individual e permissões compatíveis com suas atividades autorizadas.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Vigência</w:t>
      </w:r>
      <w:r>
        <w:rPr>
          <w:b/>
          <w:spacing w:val="2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dos acessos: </w:t>
      </w:r>
      <w:r>
        <w:rPr>
          <w:sz w:val="24"/>
          <w:rFonts w:ascii="Times New Roman" w:hAnsi="Times New Roman" w:eastAsia="Times New Roman" w:cs="Times New Roman"/>
          <w:szCs w:val="24"/>
        </w:rPr>
        <w:t>os acessos poderão permanecer habilitados durante a vigência do contrato, desde </w:t>
      </w:r>
      <w:r>
        <w:rPr>
          <w:sz w:val="24"/>
          <w:rFonts w:ascii="Times New Roman" w:hAnsi="Times New Roman" w:eastAsia="Times New Roman" w:cs="Times New Roman"/>
          <w:szCs w:val="24"/>
        </w:rPr>
        <w:t>que exista necessidade de suporte e sejam mantidas as condições de segurança estabelecidas. Seu uso deve ficar restrito às atividades e aos sistemas autorizados no escopo contratado.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Autenticação</w:t>
      </w:r>
      <w:r>
        <w:rPr>
          <w:b/>
          <w:spacing w:val="3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e proteção das credenciais: </w:t>
      </w:r>
      <w:r>
        <w:rPr>
          <w:sz w:val="24"/>
          <w:rFonts w:ascii="Times New Roman" w:hAnsi="Times New Roman" w:eastAsia="Times New Roman" w:cs="Times New Roman"/>
          <w:szCs w:val="24"/>
        </w:rPr>
        <w:t>os acessos remotos devem utilizar autenticação multifator </w:t>
      </w:r>
      <w:r>
        <w:rPr>
          <w:sz w:val="24"/>
          <w:rFonts w:ascii="Times New Roman" w:hAnsi="Times New Roman" w:eastAsia="Times New Roman" w:cs="Times New Roman"/>
          <w:szCs w:val="24"/>
        </w:rPr>
        <w:t>(MFA). Os fornecedores devem proteger suas credenciais e comunicar à AeroLog qualquer suspeita de exposição ou utilização indevida.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e acompanhamento: </w:t>
      </w:r>
      <w:r>
        <w:rPr>
          <w:sz w:val="24"/>
          <w:rFonts w:ascii="Times New Roman" w:hAnsi="Times New Roman" w:eastAsia="Times New Roman" w:cs="Times New Roman"/>
          <w:szCs w:val="24"/>
        </w:rPr>
        <w:t>as conexões remotas e as intervenções realizadas devem ser registradas, permitindo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identificar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profissional,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sistemas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acessados,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horários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ações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executadas.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equipe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TI deve acompanhar esses registros para identificar atividades incompatíveis com as autorizações concedidas.</w:t>
      </w:r>
      <w:r>
        <w:rPr>
          <w:spacing w:val="4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 intervenções em sistemas críticos devem observar também as diretrizes da seção 4.3.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Revisão</w:t>
      </w:r>
      <w:r>
        <w:rPr>
          <w:b/>
          <w:spacing w:val="2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e encerramento: </w:t>
      </w:r>
      <w:r>
        <w:rPr>
          <w:sz w:val="24"/>
          <w:rFonts w:ascii="Times New Roman" w:hAnsi="Times New Roman" w:eastAsia="Times New Roman" w:cs="Times New Roman"/>
          <w:szCs w:val="24"/>
        </w:rPr>
        <w:t>as permissões devem ser revisadas trimestralmente pelo responsável pela área ou pelo sistema, com apoio da TI. O fornecedor deve informar mudanças nos profissionais que utilizam </w:t>
      </w:r>
      <w:r>
        <w:rPr>
          <w:sz w:val="24"/>
          <w:rFonts w:ascii="Times New Roman" w:hAnsi="Times New Roman" w:eastAsia="Times New Roman" w:cs="Times New Roman"/>
          <w:szCs w:val="24"/>
        </w:rPr>
        <w:t>os acessos. As permissões devem ser ajustadas ou revogadas quando houver substituição desses profissionais, alteração do escopo, término do contrato ou encerramento da necessidade de acesso.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Incidentes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e suspensão: </w:t>
      </w:r>
      <w:r>
        <w:rPr>
          <w:sz w:val="24"/>
          <w:rFonts w:ascii="Times New Roman" w:hAnsi="Times New Roman" w:eastAsia="Times New Roman" w:cs="Times New Roman"/>
          <w:szCs w:val="24"/>
        </w:rPr>
        <w:t>os fornecedores devem comunicar à equipe de TI da AeroLog, assim </w:t>
      </w:r>
      <w:r>
        <w:rPr>
          <w:sz w:val="24"/>
          <w:rFonts w:ascii="Times New Roman" w:hAnsi="Times New Roman" w:eastAsia="Times New Roman" w:cs="Times New Roman"/>
          <w:szCs w:val="24"/>
        </w:rPr>
        <w:t>que identificados,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incidentes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ou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suspeitas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comprometimento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que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possam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afetar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informações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ou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sistemas da empresa. A TI deve avaliar a necessidade de suspensão dos acessos envolvidos, em articulação com o responsável pela área ou pelo sistema, considerando a proteção das informações e a segurança das operações. O tratamento deve seguir as diretrizes de incidentes e, quando aplicável, o PCN.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Vulnerabilidades 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atualizações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sistemas e equipamentos utilizados pela AeroLog devem ser avaliados periodicamente para identificar vulnerabilidades que possam comprometer a segurança das informações e a continuidade das operações. As atualizações e correções devem ser realizadas de forma controlada, considerando a criticidade dos sistemas e </w:t>
      </w:r>
      <w:r>
        <w:rPr>
          <w:rFonts w:ascii="Times New Roman" w:hAnsi="Times New Roman" w:eastAsia="Times New Roman" w:cs="Times New Roman"/>
          <w:sz w:val="24"/>
          <w:szCs w:val="24"/>
        </w:rPr>
        <w:t>os riscos envolvidos,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Identificação</w:t>
      </w:r>
      <w:r>
        <w:rPr>
          <w:b/>
          <w:spacing w:val="2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vulnerabilidades: </w:t>
      </w:r>
      <w:r>
        <w:rPr>
          <w:sz w:val="24"/>
          <w:rFonts w:ascii="Times New Roman" w:hAnsi="Times New Roman" w:eastAsia="Times New Roman" w:cs="Times New Roman"/>
          <w:szCs w:val="24"/>
        </w:rPr>
        <w:t>a equipe de TI deve realizar avaliações periódicas dos sistemas, servidores e equipamentos para identificar falhas de segurança, softwares desatualizados e possíveis pontos de </w:t>
      </w:r>
      <w:r>
        <w:rPr>
          <w:sz w:val="24"/>
          <w:rFonts w:ascii="Times New Roman" w:hAnsi="Times New Roman" w:eastAsia="Times New Roman" w:cs="Times New Roman"/>
          <w:szCs w:val="24"/>
        </w:rPr>
        <w:t>acesso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indevido.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Priorização</w:t>
      </w:r>
      <w:r>
        <w:rPr>
          <w:b/>
          <w:spacing w:val="2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das</w:t>
      </w:r>
      <w:r>
        <w:rPr>
          <w:b/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correções:</w:t>
      </w:r>
      <w:r>
        <w:rPr>
          <w:b/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vulnerabilidades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identificadas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devem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ser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avaliadas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conforme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sua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gravidade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os possíveis impactos nas operações, priorizando aquelas que afetem os sistemas de reservas, os sistemas legados de controle de voo e os sistemas críticos embarcados.</w:t>
      </w:r>
    </w:p>
    <w:p>
      <w:pPr>
        <w:pStyle w:val="ListParagraph"/>
        <w:spacing w:after="0" w:line="360" w:lineRule="auto" w:before="100"/>
        <w:ind w:left="850" w:right="428" w:hanging="418"/>
        <w:jc w:val="both"/>
        <w:rPr>
          <w:sz w:val="21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Atualizações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controladas: </w:t>
      </w:r>
      <w:r>
        <w:rPr>
          <w:sz w:val="24"/>
          <w:rFonts w:ascii="Times New Roman" w:hAnsi="Times New Roman" w:eastAsia="Times New Roman" w:cs="Times New Roman"/>
          <w:szCs w:val="24"/>
        </w:rPr>
        <w:t>as atualizações de software e correções de segurança devem ser </w:t>
      </w:r>
      <w:r>
        <w:rPr>
          <w:sz w:val="24"/>
          <w:rFonts w:ascii="Times New Roman" w:hAnsi="Times New Roman" w:eastAsia="Times New Roman" w:cs="Times New Roman"/>
          <w:szCs w:val="24"/>
        </w:rPr>
        <w:t>previamente avaliadas e executadas por profissionais autorizados. Nos sistemas críticos e embarcados, as intervenções devem observar também as diretrizes da seção 4.3.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Sistemas</w:t>
      </w:r>
      <w:r>
        <w:rPr>
          <w:b/>
          <w:spacing w:val="32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legados: </w:t>
      </w:r>
      <w:r>
        <w:rPr>
          <w:sz w:val="24"/>
          <w:rFonts w:ascii="Times New Roman" w:hAnsi="Times New Roman" w:eastAsia="Times New Roman" w:cs="Times New Roman"/>
          <w:szCs w:val="24"/>
        </w:rPr>
        <w:t>os sistemas mais antigos, especialmente aqueles relacionados ao controle de voo, </w:t>
      </w:r>
      <w:r>
        <w:rPr>
          <w:sz w:val="24"/>
          <w:rFonts w:ascii="Times New Roman" w:hAnsi="Times New Roman" w:eastAsia="Times New Roman" w:cs="Times New Roman"/>
          <w:szCs w:val="24"/>
        </w:rPr>
        <w:t>devem receber atenção específica devido às possíveis limitações tecnológicas e dificuldades de atualização. A renovação dos equipamentos, realizada em média a cada cinco anos, não substitui a necessidade de avaliar e corrigir vulnerabilidades durante esse período.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Tratamento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de exceções: </w:t>
      </w:r>
      <w:r>
        <w:rPr>
          <w:sz w:val="24"/>
          <w:rFonts w:ascii="Times New Roman" w:hAnsi="Times New Roman" w:eastAsia="Times New Roman" w:cs="Times New Roman"/>
          <w:szCs w:val="24"/>
        </w:rPr>
        <w:t>quando uma correção não puder ser realizada imediatamente por </w:t>
      </w:r>
      <w:r>
        <w:rPr>
          <w:sz w:val="24"/>
          <w:rFonts w:ascii="Times New Roman" w:hAnsi="Times New Roman" w:eastAsia="Times New Roman" w:cs="Times New Roman"/>
          <w:szCs w:val="24"/>
        </w:rPr>
        <w:t>questões técnicas ou operacionais, a justificativa deve ser registrada e devem ser avaliadas medidas alternativas de proteção até que a vulnerabilidade seja tratada.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e acompanhamento: </w:t>
      </w:r>
      <w:r>
        <w:rPr>
          <w:sz w:val="24"/>
          <w:rFonts w:ascii="Times New Roman" w:hAnsi="Times New Roman" w:eastAsia="Times New Roman" w:cs="Times New Roman"/>
          <w:szCs w:val="24"/>
        </w:rPr>
        <w:t>as vulnerabilidades identificadas, as correções realizadas e as pendências devem ser documentadas pela equipe de TI, permitindo seu acompanhamento e integração com </w:t>
      </w:r>
      <w:r>
        <w:rPr>
          <w:sz w:val="24"/>
          <w:rFonts w:ascii="Times New Roman" w:hAnsi="Times New Roman" w:eastAsia="Times New Roman" w:cs="Times New Roman"/>
          <w:szCs w:val="24"/>
        </w:rPr>
        <w:t>os tratamentos definidos na PGR, especialmente em relação às falha de sistemas legados de controle de voo (R04).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Backup 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recuperação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AeroLog deve manter cópias de segurança das informações e dos sistemas necessários à continuidade de </w:t>
      </w:r>
      <w:r>
        <w:rPr>
          <w:rFonts w:ascii="Times New Roman" w:hAnsi="Times New Roman" w:eastAsia="Times New Roman" w:cs="Times New Roman"/>
          <w:sz w:val="24"/>
          <w:szCs w:val="24"/>
        </w:rPr>
        <w:t>suas atividades,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garantindo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possibilidade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recuperação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dados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em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situações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falhas,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ataques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cibernéticos</w:t>
      </w:r>
      <w:r>
        <w:rPr>
          <w:spacing w:val="-1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ou indisponibilidade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serviços.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medidas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backup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devem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estar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alinhadas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às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estratégias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estabelecidas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PCN,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Realização</w:t>
      </w:r>
      <w:r>
        <w:rPr>
          <w:b/>
          <w:spacing w:val="3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backups: </w:t>
      </w:r>
      <w:r>
        <w:rPr>
          <w:sz w:val="24"/>
          <w:rFonts w:ascii="Times New Roman" w:hAnsi="Times New Roman" w:eastAsia="Times New Roman" w:cs="Times New Roman"/>
          <w:szCs w:val="24"/>
        </w:rPr>
        <w:t>em alinhamento ao PCN, devem ser realizadas cópias incrementais diárias e cópias completas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semanais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dados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críticos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do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sistema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reservas,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considerando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necessidades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recuperação e a capacidade da infraestrutura.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Proteção</w:t>
      </w:r>
      <w:r>
        <w:rPr>
          <w:b/>
          <w:spacing w:val="2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das cópias: </w:t>
      </w:r>
      <w:r>
        <w:rPr>
          <w:sz w:val="24"/>
          <w:rFonts w:ascii="Times New Roman" w:hAnsi="Times New Roman" w:eastAsia="Times New Roman" w:cs="Times New Roman"/>
          <w:szCs w:val="24"/>
        </w:rPr>
        <w:t>os backups devem ser protegidos contra acessos não autorizados, alterações </w:t>
      </w:r>
      <w:r>
        <w:rPr>
          <w:sz w:val="24"/>
          <w:rFonts w:ascii="Times New Roman" w:hAnsi="Times New Roman" w:eastAsia="Times New Roman" w:cs="Times New Roman"/>
          <w:szCs w:val="24"/>
        </w:rPr>
        <w:t>indevidas, exclusão e comprometimento por ataques cibernéticos, utilizando mecanismos de proteção e controle de acesso adequados.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Backup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offline: </w:t>
      </w:r>
      <w:r>
        <w:rPr>
          <w:sz w:val="24"/>
          <w:rFonts w:ascii="Times New Roman" w:hAnsi="Times New Roman" w:eastAsia="Times New Roman" w:cs="Times New Roman"/>
          <w:szCs w:val="24"/>
        </w:rPr>
        <w:t>deve ser mantida pelo menos uma cópia de segurança offline dos dados necessários à recuperação do sistema de reservas, desconectada da rede e protegida contra acessos indevidos.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Testes</w:t>
      </w:r>
      <w:r>
        <w:rPr>
          <w:b/>
          <w:spacing w:val="2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b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restauração:</w:t>
      </w:r>
      <w:r>
        <w:rPr>
          <w:b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equipe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TI,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em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conjunto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com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gestão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reservas,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realizar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testes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trimestrais de restauração em ambiente separado, verificando a integridade das cópias e a possibilidade de recuperação dos dados. Os resultados devem ser registrados para acompanhamento.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Responsabilidades:</w:t>
      </w:r>
      <w:r>
        <w:rPr>
          <w:b/>
          <w:spacing w:val="29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 equipe de TI deve coordenar a realização, a proteção e a verificação dos backups, </w:t>
      </w:r>
      <w:r>
        <w:rPr>
          <w:sz w:val="24"/>
          <w:rFonts w:ascii="Times New Roman" w:hAnsi="Times New Roman" w:eastAsia="Times New Roman" w:cs="Times New Roman"/>
          <w:szCs w:val="24"/>
        </w:rPr>
        <w:t>com participação dos responsáveis pelos sistemas e informações envolvidos.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Integração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com a continuidade: </w:t>
      </w:r>
      <w:r>
        <w:rPr>
          <w:sz w:val="24"/>
          <w:rFonts w:ascii="Times New Roman" w:hAnsi="Times New Roman" w:eastAsia="Times New Roman" w:cs="Times New Roman"/>
          <w:szCs w:val="24"/>
        </w:rPr>
        <w:t>a recuperação dos dados deve seguir as prioridades e </w:t>
      </w:r>
      <w:r>
        <w:rPr>
          <w:sz w:val="24"/>
          <w:rFonts w:ascii="Times New Roman" w:hAnsi="Times New Roman" w:eastAsia="Times New Roman" w:cs="Times New Roman"/>
          <w:szCs w:val="24"/>
        </w:rPr>
        <w:t>estratégias estabelecidas no PCN. A utilização de backups deve ocorrer após a avaliação e o controle da causa do incidente, com verificação da integridade das informações antes da retomada dos serviços. Os backups não substituem as medidas de proteção contra ataques DDoS.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Incidentes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segurança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Os incidentes de segurança da informação que possam comprometer os sistemas, os dados ou as operações da AeroLog devem ser comunicados, registrados e avaliados de maneira adequada, permitindo a adoção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40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medidas para reduzir seus impactos e prevenir novas ocorrências,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Comunicação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de incidentes: </w:t>
      </w:r>
      <w:r>
        <w:rPr>
          <w:sz w:val="24"/>
          <w:rFonts w:ascii="Times New Roman" w:hAnsi="Times New Roman" w:eastAsia="Times New Roman" w:cs="Times New Roman"/>
          <w:szCs w:val="24"/>
        </w:rPr>
        <w:t>todos os colaboradores, prestadores de serviço e fornecedores </w:t>
      </w:r>
      <w:r>
        <w:rPr>
          <w:sz w:val="24"/>
          <w:rFonts w:ascii="Times New Roman" w:hAnsi="Times New Roman" w:eastAsia="Times New Roman" w:cs="Times New Roman"/>
          <w:szCs w:val="24"/>
        </w:rPr>
        <w:t>devem comunicar à equipe de TI qualquer suspeita ou ocorrência de incidente de segurança, incluindo tentativas de fraude, acessos não autorizados, ataques cibernéticos e falhas em sistemas críticos.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Canal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de comunicação: </w:t>
      </w:r>
      <w:r>
        <w:rPr>
          <w:sz w:val="24"/>
          <w:rFonts w:ascii="Times New Roman" w:hAnsi="Times New Roman" w:eastAsia="Times New Roman" w:cs="Times New Roman"/>
          <w:szCs w:val="24"/>
        </w:rPr>
        <w:t>a AeroLog deve disponibilizar um canal corporativo de atendimento da TI para o recebimento dos relatos. Também deve ser definido um canal alternativo para situações em que o meio principal estiver indisponível.</w:t>
      </w:r>
    </w:p>
    <w:p>
      <w:pPr>
        <w:pStyle w:val="ListParagraph"/>
        <w:spacing w:after="0" w:line="360" w:lineRule="auto" w:before="100"/>
        <w:ind w:left="850" w:right="428" w:hanging="418"/>
        <w:jc w:val="both"/>
        <w:rPr>
          <w:sz w:val="21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das ocorrências: </w:t>
      </w:r>
      <w:r>
        <w:rPr>
          <w:sz w:val="24"/>
          <w:rFonts w:ascii="Times New Roman" w:hAnsi="Times New Roman" w:eastAsia="Times New Roman" w:cs="Times New Roman"/>
          <w:szCs w:val="24"/>
        </w:rPr>
        <w:t>os incidentes relatados devem ser documentados, contendo informações como data, horário, sistemas afetados, descrição da ocorrência, responsáveis envolvidos e medidas adotadas.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Avaliação</w:t>
      </w:r>
      <w:r>
        <w:rPr>
          <w:b/>
          <w:spacing w:val="4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e tratamento: </w:t>
      </w:r>
      <w:r>
        <w:rPr>
          <w:sz w:val="24"/>
          <w:rFonts w:ascii="Times New Roman" w:hAnsi="Times New Roman" w:eastAsia="Times New Roman" w:cs="Times New Roman"/>
          <w:szCs w:val="24"/>
        </w:rPr>
        <w:t>a equipe de TI deve avaliar a gravidade dos incidentes e coordenar o tratamento técnico com os responsáveis pelos sistemas e pelas operações afetadas. Nos casos que envolvam </w:t>
      </w:r>
      <w:r>
        <w:rPr>
          <w:sz w:val="24"/>
          <w:rFonts w:ascii="Times New Roman" w:hAnsi="Times New Roman" w:eastAsia="Times New Roman" w:cs="Times New Roman"/>
          <w:szCs w:val="24"/>
        </w:rPr>
        <w:t>sistemas embarcados, as decisões devem considerar a avaliação das equipes técnicas e operacionais competentes.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Proteção</w:t>
      </w:r>
      <w:r>
        <w:rPr>
          <w:b/>
          <w:spacing w:val="2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dos</w:t>
      </w:r>
      <w:r>
        <w:rPr>
          <w:b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registros:</w:t>
      </w:r>
      <w:r>
        <w:rPr>
          <w:b/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informações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evidências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relacionadas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aos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incidentes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devem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ser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protegidas</w:t>
      </w:r>
      <w:r>
        <w:rPr>
          <w:spacing w:val="-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contra acesso não autorizado, alteração e exclusão indevida, preservando sua integridade para análises e auditorias.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Comunicação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às autoridades: </w:t>
      </w:r>
      <w:r>
        <w:rPr>
          <w:sz w:val="24"/>
          <w:rFonts w:ascii="Times New Roman" w:hAnsi="Times New Roman" w:eastAsia="Times New Roman" w:cs="Times New Roman"/>
          <w:szCs w:val="24"/>
        </w:rPr>
        <w:t>quando aplicável, a empresa deve avaliar as obrigações de comunicação </w:t>
      </w:r>
      <w:r>
        <w:rPr>
          <w:sz w:val="24"/>
          <w:rFonts w:ascii="Times New Roman" w:hAnsi="Times New Roman" w:eastAsia="Times New Roman" w:cs="Times New Roman"/>
          <w:szCs w:val="24"/>
        </w:rPr>
        <w:t>à ANAC, ao DECEA e à Autoridade Nacional de Proteção de Dados (ANPD), conforme a natureza do incidente e os requisitos legais e regulatórios pertinentes. A comunicação deve ser coordenada pelas funções responsáveis e realizada por canais oficiais.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Integração</w:t>
      </w:r>
      <w:r>
        <w:rPr>
          <w:b/>
          <w:spacing w:val="3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com riscos e continuidade: </w:t>
      </w:r>
      <w:r>
        <w:rPr>
          <w:sz w:val="24"/>
          <w:rFonts w:ascii="Times New Roman" w:hAnsi="Times New Roman" w:eastAsia="Times New Roman" w:cs="Times New Roman"/>
          <w:szCs w:val="24"/>
        </w:rPr>
        <w:t>os incidentes relevantes devem ser considerados na revisão da </w:t>
      </w:r>
      <w:r>
        <w:rPr>
          <w:sz w:val="24"/>
          <w:rFonts w:ascii="Times New Roman" w:hAnsi="Times New Roman" w:eastAsia="Times New Roman" w:cs="Times New Roman"/>
          <w:szCs w:val="24"/>
        </w:rPr>
        <w:t>PGR. Quando uma ocorrência causar interrupção significativa dos serviços críticos, a função designada pela Alta Administração deverá avaliar a ativação do PCN, observando os critérios e as responsabilidades nele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estabelecidos.</w:t>
      </w:r>
    </w:p>
    <w:p>
      <w:pPr>
        <w:pStyle w:val="Heading2"/>
        <w:keepNext/>
        <w:keepLines/>
        <w:numPr>
          <w:ilvl w:val="1"/>
          <w:numId w:val="1"/>
        </w:numPr>
        <w:tabs>
          <w:tab w:pos="502" w:val="left" w:leader="none"/>
        </w:tabs>
        <w:spacing w:line="240" w:lineRule="auto" w:before="160" w:after="0"/>
        <w:ind w:left="1004" w:right="0" w:firstLine="0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Treinamento 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conscientização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AeroLog deve promover ações periódicas de treinamento e conscientização em segurança da </w:t>
      </w:r>
      <w:r>
        <w:rPr>
          <w:rFonts w:ascii="Times New Roman" w:hAnsi="Times New Roman" w:eastAsia="Times New Roman" w:cs="Times New Roman"/>
          <w:sz w:val="24"/>
          <w:szCs w:val="24"/>
        </w:rPr>
        <w:t>informação, considerando os diferentes níveis de conhecimento e as responsabilidades de seus 1.100 colaboradores. Essas ações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devem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contribuir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prevenção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incidentes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utilização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segura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sistemas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informações da empresa, observando as seguintes diretrizes: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Treinamento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periódico: </w:t>
      </w:r>
      <w:r>
        <w:rPr>
          <w:sz w:val="24"/>
          <w:rFonts w:ascii="Times New Roman" w:hAnsi="Times New Roman" w:eastAsia="Times New Roman" w:cs="Times New Roman"/>
          <w:szCs w:val="24"/>
        </w:rPr>
        <w:t>devem ser realizados treinamentos anuais de segurança da informação para os colaboradores, considerando que o último treinamento ocorreu há quatro anos.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Orientação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inicial: </w:t>
      </w:r>
      <w:r>
        <w:rPr>
          <w:sz w:val="24"/>
          <w:rFonts w:ascii="Times New Roman" w:hAnsi="Times New Roman" w:eastAsia="Times New Roman" w:cs="Times New Roman"/>
          <w:szCs w:val="24"/>
        </w:rPr>
        <w:t>os novos colaboradores devem receber orientações sobre as regras de segurança da informação da AeroLog, incluindo proteção de credenciais, utilização adequada dos sistemas e comunicação de incidentes.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Conteúdo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dos treinamentos: </w:t>
      </w:r>
      <w:r>
        <w:rPr>
          <w:sz w:val="24"/>
          <w:rFonts w:ascii="Times New Roman" w:hAnsi="Times New Roman" w:eastAsia="Times New Roman" w:cs="Times New Roman"/>
          <w:szCs w:val="24"/>
        </w:rPr>
        <w:t>as capacitações devem abordar temas como identificação de </w:t>
      </w:r>
      <w:r>
        <w:rPr>
          <w:sz w:val="24"/>
          <w:rFonts w:ascii="Times New Roman" w:hAnsi="Times New Roman" w:eastAsia="Times New Roman" w:cs="Times New Roman"/>
          <w:szCs w:val="24"/>
        </w:rPr>
        <w:t>phishing, prevenção de fraudes, proteção de senhas, cuidados com dados pessoais e reconhecimento de atividades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suspeitas.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Adequação</w:t>
      </w:r>
      <w:r>
        <w:rPr>
          <w:b/>
          <w:spacing w:val="3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às funções: </w:t>
      </w:r>
      <w:r>
        <w:rPr>
          <w:sz w:val="24"/>
          <w:rFonts w:ascii="Times New Roman" w:hAnsi="Times New Roman" w:eastAsia="Times New Roman" w:cs="Times New Roman"/>
          <w:szCs w:val="24"/>
        </w:rPr>
        <w:t>os treinamentos devem considerar as atividades e os conhecimentos dos diferentes públicos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da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empresa.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Pilotos,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engenheiros,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profissionais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manutenção,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equipe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administrativa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equipe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TI devem receber orientações compatíveis com suas responsabilidades.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Conscientização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contínua: </w:t>
      </w:r>
      <w:r>
        <w:rPr>
          <w:sz w:val="24"/>
          <w:rFonts w:ascii="Times New Roman" w:hAnsi="Times New Roman" w:eastAsia="Times New Roman" w:cs="Times New Roman"/>
          <w:szCs w:val="24"/>
        </w:rPr>
        <w:t>a empresa deve promover ações de orientação, como comunicados internos </w:t>
      </w:r>
      <w:r>
        <w:rPr>
          <w:sz w:val="24"/>
          <w:rFonts w:ascii="Times New Roman" w:hAnsi="Times New Roman" w:eastAsia="Times New Roman" w:cs="Times New Roman"/>
          <w:szCs w:val="24"/>
        </w:rPr>
        <w:t>e materiais educativos, reforçando os cuidados necessários para a proteção das informações e dos sistemas.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Registro</w:t>
      </w:r>
      <w:r>
        <w:rPr>
          <w:b/>
          <w:spacing w:val="3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de participação: </w:t>
      </w:r>
      <w:r>
        <w:rPr>
          <w:sz w:val="24"/>
          <w:rFonts w:ascii="Times New Roman" w:hAnsi="Times New Roman" w:eastAsia="Times New Roman" w:cs="Times New Roman"/>
          <w:szCs w:val="24"/>
        </w:rPr>
        <w:t>a equipe de TI, em conjunto com os responsáveis pelas áreas, deve acompanhar </w:t>
      </w:r>
      <w:r>
        <w:rPr>
          <w:sz w:val="24"/>
          <w:rFonts w:ascii="Times New Roman" w:hAnsi="Times New Roman" w:eastAsia="Times New Roman" w:cs="Times New Roman"/>
          <w:szCs w:val="24"/>
        </w:rPr>
        <w:t>e registrar a participação dos colaboradores nos treinamentos, permitindo identificar necessidades de capacitação adicional.</w:t>
      </w:r>
    </w:p>
    <w:p>
      <w:pPr>
        <w:pStyle w:val="ListParagraph"/>
        <w:numPr>
          <w:ilvl w:val="2"/>
          <w:numId w:val="1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Integração</w:t>
      </w:r>
      <w:r>
        <w:rPr>
          <w:b/>
          <w:spacing w:val="3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com riscos e continuidade: </w:t>
      </w:r>
      <w:r>
        <w:rPr>
          <w:sz w:val="24"/>
          <w:rFonts w:ascii="Times New Roman" w:hAnsi="Times New Roman" w:eastAsia="Times New Roman" w:cs="Times New Roman"/>
          <w:szCs w:val="24"/>
        </w:rPr>
        <w:t>as ações de treinamento devem considerar as ameaças </w:t>
      </w:r>
      <w:r>
        <w:rPr>
          <w:sz w:val="24"/>
          <w:rFonts w:ascii="Times New Roman" w:hAnsi="Times New Roman" w:eastAsia="Times New Roman" w:cs="Times New Roman"/>
          <w:szCs w:val="24"/>
        </w:rPr>
        <w:t>identificadas na PGR. Os profissionais com responsabilidades no PCN devem receber orientações específicas e participar dos exercícios de continuidade previstos no plano, respeitando as condições de segurança operacional.</w:t>
      </w:r>
    </w:p>
    <w:p>
      <w:pPr>
        <w:pStyle w:val="ListParagraph"/>
        <w:spacing w:after="0" w:line="360" w:lineRule="auto" w:before="100"/>
        <w:ind w:left="850" w:right="428" w:hanging="418"/>
        <w:jc w:val="both"/>
        <w:rPr>
          <w:sz w:val="21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441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Papéis 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Responsabilidades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aplicação e a manutenção desta Política de Segurança da Informação são responsabilidades </w:t>
      </w:r>
      <w:r>
        <w:rPr>
          <w:rFonts w:ascii="Times New Roman" w:hAnsi="Times New Roman" w:eastAsia="Times New Roman" w:cs="Times New Roman"/>
          <w:sz w:val="24"/>
          <w:szCs w:val="24"/>
        </w:rPr>
        <w:t>compartilhadas entre a Alta Administração, a equipe de TI, os responsáveis pelas áreas, sistemas e contratos, os colaboradores e os fornecedores da AeroLog. Cada função deve atuar conforme suas atribuições, observando as responsabilidades estabelecidas a seguir.</w:t>
      </w:r>
    </w:p>
    <w:p>
      <w:pPr>
        <w:pStyle w:val="BodyText"/>
        <w:widowControl/>
        <w:spacing w:before="100" w:after="0" w:line="360" w:lineRule="auto"/>
        <w:ind w:left="428" w:right="428" w:firstLine="1132"/>
        <w:jc w:val="both"/>
        <w:rPr>
          <w:sz w:val="8"/>
        </w:rPr>
      </w:pPr>
    </w:p>
    <w:tbl>
      <w:tblPr>
        <w:tblW w:w="0" w:type="auto"/>
        <w:jc w:val="left"/>
        <w:tblInd w:w="146" w:type="dxa"/>
        <w:tblLayout w:type="fixed"/>
        <w:tblLook w:val="01E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7257"/>
      </w:tblGrid>
      <w:tr>
        <w:trPr>
          <w:trHeight w:val="410" w:hRule="atLeast"/>
        </w:trPr>
        <w:tc>
          <w:tcPr>
            <w:tcW w:w="2381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19"/>
              </w:rPr>
            </w:pPr>
            <w:r>
              <w:rPr>
                <w:b w:val="1"/>
                <w:spacing w:val="-2"/>
                <w:sz w:val="20"/>
                <w:rFonts w:ascii="Times New Roman" w:hAnsi="Times New Roman" w:eastAsia="Times New Roman" w:cs="Times New Roman"/>
                <w:szCs w:val="20"/>
                <w:bCs w:val="1"/>
              </w:rPr>
              <w:t>Função</w:t>
            </w:r>
          </w:p>
        </w:tc>
        <w:tc>
          <w:tcPr>
            <w:tcW w:w="7257" w:type="dxa"/>
            <w:shd w:val="clear" w:color="auto" w:fill="E7ECF1"/>
            <w:vAlign w:val="center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19"/>
              </w:rPr>
            </w:pPr>
            <w:r>
              <w:rPr>
                <w:b w:val="1"/>
                <w:spacing w:val="-2"/>
                <w:sz w:val="20"/>
                <w:rFonts w:ascii="Times New Roman" w:hAnsi="Times New Roman" w:eastAsia="Times New Roman" w:cs="Times New Roman"/>
                <w:szCs w:val="20"/>
                <w:bCs w:val="1"/>
              </w:rPr>
              <w:t>Responsabilidades</w:t>
            </w:r>
          </w:p>
        </w:tc>
      </w:tr>
      <w:tr>
        <w:trPr>
          <w:trHeight w:val="890" w:hRule="atLeast"/>
        </w:trPr>
        <w:tc>
          <w:tcPr>
            <w:tcW w:w="238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19"/>
              </w:rPr>
            </w:pP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Alta </w:t>
            </w:r>
            <w:r>
              <w:rPr>
                <w:b/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Administração</w:t>
            </w:r>
          </w:p>
        </w:tc>
        <w:tc>
          <w:tcPr>
            <w:tcW w:w="7257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Aprovar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esta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política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suas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atualizações;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definir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prioridades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disponibilizar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os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recursos necessários à sua aplicação; acompanhar o cumprimento das diretrizes e os problemas relevantes apresentados pelas áreas responsáveis.</w:t>
            </w:r>
          </w:p>
        </w:tc>
      </w:tr>
      <w:tr>
        <w:trPr>
          <w:trHeight w:val="1370" w:hRule="atLeast"/>
        </w:trPr>
        <w:tc>
          <w:tcPr>
            <w:tcW w:w="2381" w:type="dxa"/>
            <w:vAlign w:val="top"/>
            <w:shd w:val="clear" w:color="auto" w:fill="F7F8F9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19"/>
              </w:rPr>
            </w:pP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Equipe de </w:t>
            </w:r>
            <w:r>
              <w:rPr>
                <w:b/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TI</w:t>
            </w:r>
          </w:p>
        </w:tc>
        <w:tc>
          <w:tcPr>
            <w:tcW w:w="7257" w:type="dxa"/>
            <w:vAlign w:val="top"/>
            <w:shd w:val="clear" w:color="auto" w:fill="F7F8F9"/>
          </w:tcPr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Coordenar a manutenção da PSI, com participação das áreas envolvidas; verificar e executar as concessões, alterações e revogações de acesso autorizadas; implementar e manter os controles técnicos, incluindo MFA, criptografia e proteção das chaves; acompanhar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registros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alertas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segurança;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avaliar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tratar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tecnicamente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os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incidentes em articulação com os responsáveis pelos sistemas e pelas operações afetadas.</w:t>
            </w:r>
          </w:p>
        </w:tc>
      </w:tr>
      <w:tr>
        <w:trPr>
          <w:trHeight w:val="1370" w:hRule="atLeast"/>
        </w:trPr>
        <w:tc>
          <w:tcPr>
            <w:tcW w:w="238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b/>
                <w:sz w:val="19"/>
              </w:rPr>
            </w:pP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Responsáveis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pelas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áreas ou sistemas</w:t>
            </w:r>
          </w:p>
        </w:tc>
        <w:tc>
          <w:tcPr>
            <w:tcW w:w="7257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Justificar e aprovar as necessidades de acesso; participar das revisões trimestrais de permissões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com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TI;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comunicar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mudanças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função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encerramentos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vínculo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ou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 necessidade de acesso; acompanhar o cumprimento da política em suas atividades; participar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da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avaliação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operações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suspeitas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das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decisões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sobre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os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sistemas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sob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sua </w:t>
            </w:r>
            <w:r>
              <w:rPr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responsabilidade.</w:t>
            </w:r>
          </w:p>
        </w:tc>
      </w:tr>
      <w:tr>
        <w:trPr>
          <w:trHeight w:val="1130" w:hRule="atLeast"/>
        </w:trPr>
        <w:tc>
          <w:tcPr>
            <w:tcW w:w="2381" w:type="dxa"/>
            <w:vAlign w:val="top"/>
            <w:shd w:val="clear" w:color="auto" w:fill="F7F8F9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b/>
                <w:sz w:val="19"/>
              </w:rPr>
            </w:pP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Responsáveis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pelos </w:t>
            </w:r>
            <w:r>
              <w:rPr>
                <w:b/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contratos</w:t>
            </w:r>
          </w:p>
        </w:tc>
        <w:tc>
          <w:tcPr>
            <w:tcW w:w="7257" w:type="dxa"/>
            <w:vAlign w:val="top"/>
            <w:shd w:val="clear" w:color="auto" w:fill="F7F8F9"/>
          </w:tcPr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Assegurar que os contratos contemplem as obrigações de segurança aplicáveis; acompanhar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seu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cumprimento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pelos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fornecedores;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manter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TI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informada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sobre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alterações de escopo, substituição de profissionais, encerramento dos contratos e outras mudanças que afetem os acessos concedidos.</w:t>
            </w:r>
          </w:p>
        </w:tc>
      </w:tr>
      <w:tr>
        <w:trPr>
          <w:trHeight w:val="1130" w:hRule="atLeast"/>
        </w:trPr>
        <w:tc>
          <w:tcPr>
            <w:tcW w:w="238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left="88" w:right="88" w:firstLine="0"/>
              <w:jc w:val="left"/>
              <w:rPr>
                <w:b/>
                <w:sz w:val="19"/>
              </w:rPr>
            </w:pP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Equipes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técnicas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de operações aéreas</w:t>
            </w:r>
          </w:p>
        </w:tc>
        <w:tc>
          <w:tcPr>
            <w:tcW w:w="7257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Participar,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conforme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suas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competências,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da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avaliação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das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intervenções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em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sistemas</w:t>
            </w:r>
            <w:r>
              <w:rPr>
                <w:spacing w:val="-6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críticos e embarcados; avaliar os possíveis efeitos sobre a integridade dos sistemas e a segurança operacional; comunicar anomalias e atuar em conjunto com a TI e os fornecedores autorizados nas medidas técnicas necessárias.</w:t>
            </w:r>
          </w:p>
        </w:tc>
      </w:tr>
      <w:tr>
        <w:trPr>
          <w:trHeight w:val="1130" w:hRule="atLeast"/>
        </w:trPr>
        <w:tc>
          <w:tcPr>
            <w:tcW w:w="2381" w:type="dxa"/>
            <w:vAlign w:val="top"/>
            <w:shd w:val="clear" w:color="auto" w:fill="F7F8F9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20"/>
                <w:rFonts w:ascii="Times New Roman" w:hAnsi="Times New Roman" w:eastAsia="Times New Roman" w:cs="Times New Roman"/>
                <w:szCs w:val="20"/>
              </w:rPr>
              <w:t>Colaboradores</w:t>
            </w:r>
          </w:p>
        </w:tc>
        <w:tc>
          <w:tcPr>
            <w:tcW w:w="7257" w:type="dxa"/>
            <w:vAlign w:val="top"/>
            <w:shd w:val="clear" w:color="auto" w:fill="F7F8F9"/>
          </w:tcPr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Conhecer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cumprir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regras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aplicáveis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às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suas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atividades;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utilizar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informações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4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sistemas somente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para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finalidades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autorizadas;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proteger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suas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credenciais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informações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sob</w:t>
            </w:r>
            <w:r>
              <w:rPr>
                <w:spacing w:val="-3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sua responsabilidade; comunicar suspeitas de incidentes à TI; participar das ações de orientação e capacitação previstas pela empresa.</w:t>
            </w:r>
          </w:p>
        </w:tc>
      </w:tr>
      <w:tr>
        <w:trPr>
          <w:trHeight w:val="1370" w:hRule="atLeast"/>
        </w:trPr>
        <w:tc>
          <w:tcPr>
            <w:tcW w:w="2381" w:type="dxa"/>
            <w:vAlign w:val="top"/>
          </w:tcPr>
          <w:p>
            <w:pPr>
              <w:pStyle w:val="TableParagraph"/>
              <w:keepLines/>
              <w:spacing w:before="0" w:after="0" w:line="240" w:lineRule="auto"/>
              <w:ind w:left="88" w:right="88" w:firstLine="0"/>
              <w:jc w:val="left"/>
              <w:rPr>
                <w:sz w:val="19"/>
              </w:rPr>
            </w:pPr>
          </w:p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b/>
                <w:sz w:val="19"/>
              </w:rPr>
            </w:pP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Fornecedores e prestadores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de</w:t>
            </w:r>
            <w:r>
              <w:rPr>
                <w:b/>
                <w:spacing w:val="-11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b/>
                <w:sz w:val="20"/>
                <w:rFonts w:ascii="Times New Roman" w:hAnsi="Times New Roman" w:eastAsia="Times New Roman" w:cs="Times New Roman"/>
                <w:szCs w:val="20"/>
              </w:rPr>
              <w:t>serviço</w:t>
            </w:r>
          </w:p>
        </w:tc>
        <w:tc>
          <w:tcPr>
            <w:tcW w:w="7257" w:type="dxa"/>
            <w:vAlign w:val="top"/>
          </w:tcPr>
          <w:p>
            <w:pPr>
              <w:pStyle w:val="TableParagraph"/>
              <w:keepLines/>
              <w:spacing w:line="240" w:lineRule="auto" w:before="0" w:after="0"/>
              <w:ind w:right="88" w:left="88" w:firstLine="0"/>
              <w:jc w:val="left"/>
              <w:rPr>
                <w:sz w:val="19"/>
              </w:rPr>
            </w:pP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Cumprir esta política e os requisitos contratuais aplicáveis; utilizar os acessos exclusivamente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nos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serviços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autorizados;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proteger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credenciais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e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informações;</w:t>
            </w:r>
            <w:r>
              <w:rPr>
                <w:spacing w:val="-5"/>
                <w:sz w:val="20"/>
                <w:rFonts w:ascii="Times New Roman" w:hAnsi="Times New Roman" w:eastAsia="Times New Roman" w:cs="Times New Roman"/>
                <w:szCs w:val="20"/>
              </w:rPr>
              <w:t> </w:t>
            </w:r>
            <w:r>
              <w:rPr>
                <w:sz w:val="20"/>
                <w:rFonts w:ascii="Times New Roman" w:hAnsi="Times New Roman" w:eastAsia="Times New Roman" w:cs="Times New Roman"/>
                <w:szCs w:val="20"/>
              </w:rPr>
              <w:t>comunicar incidentes ou suspeitas de comprometimento que possam afetar a AeroLog; informar alterações nos profissionais autorizados e colaborar com a apuração das ocorrências relacionadas aos serviços prestados.</w:t>
            </w:r>
          </w:p>
        </w:tc>
      </w:tr>
    </w:tbl>
    <w:p>
      <w:pPr>
        <w:pStyle w:val="TableParagraph"/>
        <w:widowControl/>
        <w:spacing w:after="0" w:line="360" w:lineRule="auto" w:before="100"/>
        <w:ind w:left="428" w:right="428" w:firstLine="1132"/>
        <w:jc w:val="both"/>
        <w:rPr>
          <w:sz w:val="19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Heading1"/>
        <w:keepNext/>
        <w:keepLines/>
        <w:numPr>
          <w:ilvl w:val="0"/>
          <w:numId w:val="1"/>
        </w:numPr>
        <w:tabs>
          <w:tab w:pos="441" w:val="left" w:leader="none"/>
        </w:tabs>
        <w:spacing w:line="240" w:lineRule="auto" w:before="200" w:after="0"/>
        <w:ind w:left="858" w:right="0" w:hanging="431"/>
        <w:jc w:val="both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Conformidade, Revisão e </w:t>
      </w: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Atualização</w:t>
      </w:r>
    </w:p>
    <w:p>
      <w:pPr>
        <w:pStyle w:val="BodyText"/>
        <w:widowControl/>
        <w:spacing w:line="360" w:lineRule="auto" w:before="100" w:after="0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Política de Segurança da Informação da AeroLog Transportes Aéreos deve observar os requisitos legais, regulatórios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contratuais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aplicáveis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às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suas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atividades,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garantindo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diretrizes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proteção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informações e dos sistemas permaneçam adequadas às necessidades da empresa.</w:t>
      </w:r>
    </w:p>
    <w:p>
      <w:pPr>
        <w:pStyle w:val="BodyText"/>
        <w:widowControl/>
        <w:spacing w:before="100" w:after="0" w:line="360" w:lineRule="auto"/>
        <w:ind w:left="428" w:right="428" w:firstLine="1132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 aplicação e a atualização desta política devem observar as seguintes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diretrizes: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Conformidade</w:t>
      </w:r>
      <w:r>
        <w:rPr>
          <w:b/>
          <w:spacing w:val="4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legal: </w:t>
      </w:r>
      <w:r>
        <w:rPr>
          <w:sz w:val="24"/>
          <w:rFonts w:ascii="Times New Roman" w:hAnsi="Times New Roman" w:eastAsia="Times New Roman" w:cs="Times New Roman"/>
          <w:szCs w:val="24"/>
        </w:rPr>
        <w:t>a AeroLog deve observar a Lei Geral de Proteção de Dados Pessoais (Lei nº 13.709/2018), especialmente no tratamento dos dados dos passageiros, garantindo a adoção de </w:t>
      </w:r>
      <w:r>
        <w:rPr>
          <w:sz w:val="24"/>
          <w:rFonts w:ascii="Times New Roman" w:hAnsi="Times New Roman" w:eastAsia="Times New Roman" w:cs="Times New Roman"/>
          <w:szCs w:val="24"/>
        </w:rPr>
        <w:t>medidas destinadas à proteção dessas informações.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Requisitos</w:t>
      </w:r>
      <w:r>
        <w:rPr>
          <w:b/>
          <w:spacing w:val="25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aeronáuticos: </w:t>
      </w:r>
      <w:r>
        <w:rPr>
          <w:sz w:val="24"/>
          <w:rFonts w:ascii="Times New Roman" w:hAnsi="Times New Roman" w:eastAsia="Times New Roman" w:cs="Times New Roman"/>
          <w:szCs w:val="24"/>
        </w:rPr>
        <w:t>a empresa deve considerar as regulamentações de segurança cibernética aplicáveis à aviação civil, incluindo as exigências pertinentes da Agência Nacional de Aviação Civil (ANAC). Para os sistemas embarcados, devem ser avaliadas as orientações da RTCA DO-326A, conforme sua aplicabilidade às atividades e aos sistemas envolvidos.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Referências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internacionais: </w:t>
      </w:r>
      <w:r>
        <w:rPr>
          <w:sz w:val="24"/>
          <w:rFonts w:ascii="Times New Roman" w:hAnsi="Times New Roman" w:eastAsia="Times New Roman" w:cs="Times New Roman"/>
          <w:szCs w:val="24"/>
        </w:rPr>
        <w:t>as referências da Organização da Aviação Civil Internacional (ICAO) devem ser consideradas conforme sua pertinência e aplicabilidade. A relação do ICAO Doc 10151 com os requisitos de cibersegurança deverá ser esclarecida antes de sua utilização como fundamento de conformidade.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Revisão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periódica: </w:t>
      </w:r>
      <w:r>
        <w:rPr>
          <w:sz w:val="24"/>
          <w:rFonts w:ascii="Times New Roman" w:hAnsi="Times New Roman" w:eastAsia="Times New Roman" w:cs="Times New Roman"/>
          <w:szCs w:val="24"/>
        </w:rPr>
        <w:t>esta política deve ser revisada anualmente pela equipe de TI, com participação dos responsáveis pelas áreas envolvidas, para verificar sua adequação às necessidades da AeroLog.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Revisão</w:t>
      </w:r>
      <w:r>
        <w:rPr>
          <w:b/>
          <w:spacing w:val="33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extraordinária: </w:t>
      </w:r>
      <w:r>
        <w:rPr>
          <w:sz w:val="24"/>
          <w:rFonts w:ascii="Times New Roman" w:hAnsi="Times New Roman" w:eastAsia="Times New Roman" w:cs="Times New Roman"/>
          <w:szCs w:val="24"/>
        </w:rPr>
        <w:t>a política deve ser reavaliada antes do prazo previsto quando ocorrerem </w:t>
      </w:r>
      <w:r>
        <w:rPr>
          <w:sz w:val="24"/>
          <w:rFonts w:ascii="Times New Roman" w:hAnsi="Times New Roman" w:eastAsia="Times New Roman" w:cs="Times New Roman"/>
          <w:szCs w:val="24"/>
        </w:rPr>
        <w:t>incidentes relevantes, mudanças significativas nos sistemas, alterações nos contratos de fornecedores ou modificações nos requisitos legais e regulatórios aplicáveis.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Responsabilidades</w:t>
      </w:r>
      <w:r>
        <w:rPr>
          <w:b/>
          <w:spacing w:val="21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pela</w:t>
      </w:r>
      <w:r>
        <w:rPr>
          <w:b/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atualização:</w:t>
      </w:r>
      <w:r>
        <w:rPr>
          <w:b/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equipe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TI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deve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coordenar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revisão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da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política,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com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apoio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das</w:t>
      </w:r>
      <w:r>
        <w:rPr>
          <w:spacing w:val="-4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áreas responsáveis pelos sistemas e processos envolvidos. As alterações propostas devem ser submetidas </w:t>
      </w:r>
      <w:r>
        <w:rPr>
          <w:sz w:val="24"/>
          <w:rFonts w:ascii="Times New Roman" w:hAnsi="Times New Roman" w:eastAsia="Times New Roman" w:cs="Times New Roman"/>
          <w:szCs w:val="24"/>
        </w:rPr>
        <w:t>à aprovação da Alta Administração.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Divulgação</w:t>
      </w:r>
      <w:r>
        <w:rPr>
          <w:b/>
          <w:spacing w:val="38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das atualizações: </w:t>
      </w:r>
      <w:r>
        <w:rPr>
          <w:sz w:val="24"/>
          <w:rFonts w:ascii="Times New Roman" w:hAnsi="Times New Roman" w:eastAsia="Times New Roman" w:cs="Times New Roman"/>
          <w:szCs w:val="24"/>
        </w:rPr>
        <w:t>após a aprovação, a versão atualizada da política deve ser disponibilizada </w:t>
      </w:r>
      <w:r>
        <w:rPr>
          <w:sz w:val="24"/>
          <w:rFonts w:ascii="Times New Roman" w:hAnsi="Times New Roman" w:eastAsia="Times New Roman" w:cs="Times New Roman"/>
          <w:szCs w:val="24"/>
        </w:rPr>
        <w:t>aos colaboradores, fornecedores e demais partes envolvidas, conforme a aplicabilidade das regras às suas </w:t>
      </w:r>
      <w:r>
        <w:rPr>
          <w:spacing w:val="-2"/>
          <w:sz w:val="24"/>
          <w:rFonts w:ascii="Times New Roman" w:hAnsi="Times New Roman" w:eastAsia="Times New Roman" w:cs="Times New Roman"/>
          <w:szCs w:val="24"/>
        </w:rPr>
        <w:t>atividades.</w:t>
      </w:r>
    </w:p>
    <w:p>
      <w:pPr>
        <w:pStyle w:val="ListParagraph"/>
        <w:numPr>
          <w:ilvl w:val="0"/>
          <w:numId w:val="2"/>
        </w:numPr>
        <w:tabs>
          <w:tab w:pos="413" w:val="left" w:leader="none"/>
          <w:tab w:pos="439" w:val="left" w:leader="none"/>
        </w:tabs>
        <w:spacing w:line="360" w:lineRule="auto" w:before="100" w:after="0"/>
        <w:ind w:left="850" w:right="428" w:hanging="418"/>
        <w:jc w:val="both"/>
        <w:rPr>
          <w:sz w:val="21"/>
        </w:rPr>
      </w:pPr>
      <w:r>
        <w:rPr>
          <w:b/>
          <w:sz w:val="24"/>
          <w:rFonts w:ascii="Times New Roman" w:hAnsi="Times New Roman" w:eastAsia="Times New Roman" w:cs="Times New Roman"/>
          <w:szCs w:val="24"/>
        </w:rPr>
        <w:t>Integração</w:t>
      </w:r>
      <w:r>
        <w:rPr>
          <w:b/>
          <w:sz w:val="24"/>
          <w:rFonts w:ascii="Times New Roman" w:hAnsi="Times New Roman" w:eastAsia="Times New Roman" w:cs="Times New Roman"/>
          <w:szCs w:val="24"/>
        </w:rPr>
        <w:t> com os demais documentos: </w:t>
      </w:r>
      <w:r>
        <w:rPr>
          <w:sz w:val="24"/>
          <w:rFonts w:ascii="Times New Roman" w:hAnsi="Times New Roman" w:eastAsia="Times New Roman" w:cs="Times New Roman"/>
          <w:szCs w:val="24"/>
        </w:rPr>
        <w:t>as alterações realizadas nesta política devem ser avaliadas </w:t>
      </w:r>
      <w:r>
        <w:rPr>
          <w:sz w:val="24"/>
          <w:rFonts w:ascii="Times New Roman" w:hAnsi="Times New Roman" w:eastAsia="Times New Roman" w:cs="Times New Roman"/>
          <w:szCs w:val="24"/>
        </w:rPr>
        <w:t>em conjunto com a PGR e o PCN, mantendo a coerência entre as diretrizes de segurança, os tratamentos de</w:t>
      </w:r>
      <w:r>
        <w:rPr>
          <w:spacing w:val="40"/>
          <w:sz w:val="24"/>
          <w:rFonts w:ascii="Times New Roman" w:hAnsi="Times New Roman" w:eastAsia="Times New Roman" w:cs="Times New Roman"/>
          <w:szCs w:val="24"/>
        </w:rPr>
        <w:t> </w:t>
      </w:r>
      <w:r>
        <w:rPr>
          <w:sz w:val="24"/>
          <w:rFonts w:ascii="Times New Roman" w:hAnsi="Times New Roman" w:eastAsia="Times New Roman" w:cs="Times New Roman"/>
          <w:szCs w:val="24"/>
        </w:rPr>
        <w:t>riscos e as estratégias de continuidade das operações.</w:t>
      </w:r>
    </w:p>
    <w:p>
      <w:pPr>
        <w:pStyle w:val="ListParagraph"/>
        <w:spacing w:after="0" w:line="360" w:lineRule="auto" w:before="100"/>
        <w:ind w:left="850" w:right="428" w:hanging="418"/>
        <w:jc w:val="both"/>
        <w:rPr>
          <w:sz w:val="21"/>
        </w:rPr>
        <w:sectPr>
          <w:pgSz w:w="11906" w:h="16838"/>
          <w:pgMar w:header="0" w:footer="334" w:top="1656" w:bottom="763" w:left="1282" w:right="706"/>
        </w:sectPr>
      </w:pPr>
    </w:p>
    <w:p>
      <w:pPr>
        <w:pStyle w:val="Heading1"/>
        <w:keepNext/>
        <w:keepLines/>
        <w:spacing w:before="200" w:after="0" w:line="240" w:lineRule="auto"/>
        <w:ind w:left="858" w:right="0" w:hanging="431"/>
        <w:jc w:val="both"/>
      </w:pPr>
      <w:r>
        <w:rPr>
          <w:spacing w:val="-2"/>
          <w:rFonts w:ascii="Times New Roman" w:hAnsi="Times New Roman" w:eastAsia="Times New Roman" w:cs="Times New Roman"/>
          <w:sz w:val="24"/>
          <w:szCs w:val="24"/>
          <w:b w:val="1"/>
          <w:bCs w:val="1"/>
          <w:i w:val="0"/>
          <w:iCs w:val="0"/>
        </w:rPr>
        <w:t>Referências</w:t>
      </w:r>
    </w:p>
    <w:p>
      <w:pPr>
        <w:pStyle w:val="BodyText"/>
        <w:widowControl/>
        <w:spacing w:line="252" w:lineRule="auto" w:before="100" w:after="0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GOVERNO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DIGITAL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MGI.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Modelo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Política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Segurança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Informação.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PPSI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2.0,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versão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1.0,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2026. Disponível em: </w:t>
      </w:r>
      <w:hyperlink r:id="rId7">
        <w:r>
          <w:rPr>
            <w:color w:val="234D70"/>
            <w:u w:val="single" w:color="234D70"/>
            <w:rFonts w:ascii="Times New Roman" w:hAnsi="Times New Roman" w:eastAsia="Times New Roman" w:cs="Times New Roman"/>
            <w:sz w:val="24"/>
            <w:szCs w:val="24"/>
          </w:rPr>
          <w:t>gov.br — documento oficial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. Acesso em: 13 out. 2026.</w:t>
      </w:r>
    </w:p>
    <w:p>
      <w:pPr>
        <w:pStyle w:val="BodyText"/>
        <w:widowControl/>
        <w:spacing w:line="252" w:lineRule="auto" w:before="100" w:after="0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GOL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LINHAS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AÉREAS.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Política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Segurança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Informação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Terceiros.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Revisão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01,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12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jun.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2025. Disponível em: </w:t>
      </w:r>
      <w:hyperlink r:id="rId8">
        <w:r>
          <w:rPr>
            <w:color w:val="234D70"/>
            <w:u w:val="single" w:color="234D70"/>
            <w:rFonts w:ascii="Times New Roman" w:hAnsi="Times New Roman" w:eastAsia="Times New Roman" w:cs="Times New Roman"/>
            <w:sz w:val="24"/>
            <w:szCs w:val="24"/>
          </w:rPr>
          <w:t>voegol.com.br — documento oficial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. Acesso em: 13 out. 2026.</w:t>
      </w:r>
    </w:p>
    <w:p>
      <w:pPr>
        <w:pStyle w:val="BodyText"/>
        <w:widowControl/>
        <w:spacing w:line="252" w:lineRule="auto" w:before="100" w:after="0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AENA.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Política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Segurança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Informação.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Com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aditivo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adesão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Aena</w:t>
      </w:r>
      <w:r>
        <w:rPr>
          <w:spacing w:val="-3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Brasil. Disponível em: </w:t>
      </w:r>
      <w:hyperlink r:id="rId9">
        <w:r>
          <w:rPr>
            <w:color w:val="234D70"/>
            <w:u w:val="single" w:color="234D70"/>
            <w:rFonts w:ascii="Times New Roman" w:hAnsi="Times New Roman" w:eastAsia="Times New Roman" w:cs="Times New Roman"/>
            <w:sz w:val="24"/>
            <w:szCs w:val="24"/>
          </w:rPr>
          <w:t>aenabrasil.com.br — documento oficial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. Acesso em: 13 out. 2026.</w:t>
      </w:r>
    </w:p>
    <w:p>
      <w:pPr>
        <w:pStyle w:val="BodyText"/>
        <w:widowControl/>
        <w:spacing w:line="252" w:lineRule="auto" w:before="100" w:after="0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BRASIL.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Lei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nº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13.709,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14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agosto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2018.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Lei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Geral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Proteção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Dados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Pessoais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(LGPD).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Texto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atualizado.</w:t>
      </w:r>
    </w:p>
    <w:p>
      <w:pPr>
        <w:pStyle w:val="BodyText"/>
        <w:widowControl/>
        <w:spacing w:before="100" w:after="0" w:line="252" w:lineRule="auto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Disponível em: </w:t>
      </w:r>
      <w:hyperlink r:id="rId10">
        <w:r>
          <w:rPr>
            <w:color w:val="234D70"/>
            <w:u w:val="single" w:color="234D70"/>
            <w:rFonts w:ascii="Times New Roman" w:hAnsi="Times New Roman" w:eastAsia="Times New Roman" w:cs="Times New Roman"/>
            <w:sz w:val="24"/>
            <w:szCs w:val="24"/>
          </w:rPr>
          <w:t>planalto.gov.br — texto oficial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. Acesso em: 13 out.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2026.</w:t>
      </w:r>
    </w:p>
    <w:p>
      <w:pPr>
        <w:pStyle w:val="BodyText"/>
        <w:widowControl/>
        <w:spacing w:line="252" w:lineRule="auto" w:before="100" w:after="0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RTCA.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Security.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Descrição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pública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documentos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segurança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spacing w:val="-4"/>
          <w:rFonts w:ascii="Times New Roman" w:hAnsi="Times New Roman" w:eastAsia="Times New Roman" w:cs="Times New Roman"/>
          <w:sz w:val="24"/>
          <w:szCs w:val="24"/>
        </w:rPr>
        <w:t> </w:t>
      </w:r>
      <w:r>
        <w:rPr>
          <w:rFonts w:ascii="Times New Roman" w:hAnsi="Times New Roman" w:eastAsia="Times New Roman" w:cs="Times New Roman"/>
          <w:sz w:val="24"/>
          <w:szCs w:val="24"/>
        </w:rPr>
        <w:t>aeronavegabilidade. Disponível em: </w:t>
      </w:r>
      <w:hyperlink r:id="rId11">
        <w:r>
          <w:rPr>
            <w:color w:val="234D70"/>
            <w:u w:val="single" w:color="234D70"/>
            <w:rFonts w:ascii="Times New Roman" w:hAnsi="Times New Roman" w:eastAsia="Times New Roman" w:cs="Times New Roman"/>
            <w:sz w:val="24"/>
            <w:szCs w:val="24"/>
          </w:rPr>
          <w:t>rtca.org — página oficial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. Acesso em: 13 out. 2026.</w:t>
      </w:r>
    </w:p>
    <w:p>
      <w:pPr>
        <w:pStyle w:val="BodyText"/>
        <w:widowControl/>
        <w:spacing w:before="100" w:after="0" w:line="252" w:lineRule="auto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ICAO. Guidance Material. Catálogo oficial de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manuais.</w:t>
      </w:r>
    </w:p>
    <w:p>
      <w:pPr>
        <w:pStyle w:val="BodyText"/>
        <w:widowControl/>
        <w:spacing w:before="100" w:after="0" w:line="252" w:lineRule="auto"/>
        <w:ind w:left="428" w:right="350" w:firstLine="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Disponível em: </w:t>
      </w:r>
      <w:hyperlink r:id="rId12">
        <w:r>
          <w:rPr>
            <w:color w:val="234D70"/>
            <w:u w:val="single" w:color="234D70"/>
            <w:rFonts w:ascii="Times New Roman" w:hAnsi="Times New Roman" w:eastAsia="Times New Roman" w:cs="Times New Roman"/>
            <w:sz w:val="24"/>
            <w:szCs w:val="24"/>
          </w:rPr>
          <w:t>icao.int — página oficial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. Acesso em: 13 out. </w:t>
      </w:r>
      <w:r>
        <w:rPr>
          <w:spacing w:val="-2"/>
          <w:rFonts w:ascii="Times New Roman" w:hAnsi="Times New Roman" w:eastAsia="Times New Roman" w:cs="Times New Roman"/>
          <w:sz w:val="24"/>
          <w:szCs w:val="24"/>
        </w:rPr>
        <w:t>2026.</w:t>
      </w:r>
    </w:p>
    <w:sectPr>
      <w:pgSz w:w="11906" w:h="16838"/>
      <w:pgMar w:header="0" w:footer="334" w:top="1656" w:bottom="763" w:left="1282" w:right="70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right="0"/>
      <w:jc w:val="left"/>
      <w:rPr>
        <w:sz w:val="20"/>
      </w:rPr>
    </w:pPr>
    <w:r>
      <w:rPr>
        <w:sz w:val="18"/>
        <w:rFonts w:ascii="Times New Roman" w:hAnsi="Times New Roman" w:eastAsia="Times New Roman" w:cs="Times New Roman"/>
        <w:szCs w:val="18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5493800</wp:posOffset>
              </wp:positionH>
              <wp:positionV relativeFrom="page">
                <wp:posOffset>10315099</wp:posOffset>
              </wp:positionV>
              <wp:extent cx="1473200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732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AeroLog | PSI | Uso interno | </w:t>
                          </w:r>
                          <w:r>
                            <w:rPr>
                              <w:spacing w:val="-5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  <w:rFonts w:ascii="Times New Roman" w:hAnsi="Times New Roman" w:eastAsia="Times New Roman" w:cs="Times New Roman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2.582703pt;margin-top:812.212585pt;width:116pt;height:10pt;mso-position-horizontal-relative:page;mso-position-vertical-relative:page;z-index:-15872512" type="#_x0000_t202" id="docshape1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AeroLog | PSI | Uso interno | </w:t>
                    </w:r>
                    <w:r>
                      <w:rPr>
                        <w:spacing w:val="-5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t>10</w:t>
                    </w:r>
                    <w:r>
                      <w:rPr>
                        <w:spacing w:val="-5"/>
                        <w:sz w:val="18"/>
                        <w:rFonts w:ascii="Times New Roman" w:hAnsi="Times New Roman" w:eastAsia="Times New Roman" w:cs="Times New Roman"/>
                        <w:szCs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1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70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20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0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20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1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21" w:hanging="23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1" w:hanging="3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3" w:hanging="36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3" w:hanging="23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77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55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33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1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88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6" w:hanging="23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sz w:val="24"/>
      <w:lang w:val="pt-PT" w:eastAsia="en-US" w:bidi="ar-SA"/>
    </w:rPr>
  </w:style>
  <w:style w:styleId="BodyText" w:type="paragraph">
    <w:name w:val="Body Text"/>
    <w:basedOn w:val="Normal"/>
    <w:uiPriority w:val="1"/>
    <w:qFormat/>
    <w:pPr>
      <w:widowControl/>
      <w:spacing w:before="100" w:after="0" w:line="360" w:lineRule="auto"/>
      <w:ind w:left="428" w:right="428" w:firstLine="1132"/>
      <w:jc w:val="both"/>
    </w:pPr>
    <w:rPr>
      <w:rFonts w:ascii="Times New Roman" w:hAnsi="Times New Roman" w:eastAsia="Times New Roman" w:cs="Times New Roman"/>
      <w:sz w:val="24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keepNext/>
      <w:keepLines/>
      <w:spacing w:before="200" w:after="0" w:line="240" w:lineRule="auto"/>
      <w:ind w:left="858" w:right="0" w:hanging="431"/>
      <w:jc w:val="both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40"/>
      <w:lang w:val="pt-PT" w:eastAsia="en-US" w:bidi="ar-SA"/>
    </w:rPr>
  </w:style>
  <w:style w:styleId="Heading2" w:type="paragraph">
    <w:name w:val="Heading 2"/>
    <w:basedOn w:val="Normal"/>
    <w:uiPriority w:val="1"/>
    <w:qFormat/>
    <w:pPr>
      <w:keepNext/>
      <w:keepLines/>
      <w:spacing w:before="200" w:after="0" w:line="240" w:lineRule="auto"/>
      <w:ind w:left="858" w:right="0" w:hanging="431"/>
      <w:jc w:val="both"/>
      <w:outlineLvl w:val="2"/>
    </w:pPr>
    <w:rPr>
      <w:rFonts w:ascii="Times New Roman" w:hAnsi="Times New Roman" w:eastAsia="Times New Roman" w:cs="Times New Roman"/>
      <w:b/>
      <w:bCs/>
      <w:i w:val="0"/>
      <w:sz w:val="24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keepNext/>
      <w:spacing w:before="140" w:after="0"/>
      <w:ind w:right="1" w:left="1148" w:firstLine="0"/>
      <w:jc w:val="both"/>
      <w:outlineLvl w:val="3"/>
    </w:pPr>
    <w:rPr>
      <w:rFonts w:ascii="Times New Roman" w:hAnsi="Times New Roman" w:eastAsia="Times New Roman" w:cs="Times New Roman"/>
      <w:b/>
      <w:i/>
      <w:iCs/>
      <w:sz w:val="24"/>
      <w:szCs w:val="26"/>
      <w:lang w:val="pt-PT" w:eastAsia="en-US" w:bidi="ar-SA"/>
    </w:rPr>
  </w:style>
  <w:style w:styleId="Heading4" w:type="paragraph">
    <w:name w:val="Heading 4"/>
    <w:basedOn w:val="Normal"/>
    <w:uiPriority w:val="1"/>
    <w:qFormat/>
    <w:pPr>
      <w:keepNext/>
      <w:keepLines/>
      <w:spacing w:before="160" w:after="0" w:line="240" w:lineRule="auto"/>
      <w:ind w:left="1004" w:right="0" w:firstLine="0"/>
      <w:jc w:val="both"/>
      <w:outlineLvl w:val="4"/>
    </w:pPr>
    <w:rPr>
      <w:rFonts w:ascii="Times New Roman" w:hAnsi="Times New Roman" w:eastAsia="Times New Roman" w:cs="Times New Roman"/>
      <w:b/>
      <w:bCs/>
      <w:i w:val="0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 w:after="0" w:line="360" w:lineRule="auto"/>
      <w:ind w:left="850" w:right="428" w:hanging="418"/>
      <w:jc w:val="both"/>
    </w:pPr>
    <w:rPr>
      <w:rFonts w:ascii="Times New Roman" w:hAnsi="Times New Roman" w:eastAsia="Times New Roman" w:cs="Times New Roman"/>
      <w:sz w:val="24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0" w:after="0" w:line="240" w:lineRule="auto"/>
      <w:ind w:left="88" w:right="88" w:firstLine="0"/>
      <w:jc w:val="left"/>
    </w:pPr>
    <w:rPr>
      <w:rFonts w:ascii="Times New Roman" w:hAnsi="Times New Roman" w:eastAsia="Times New Roman" w:cs="Times New Roman"/>
      <w:sz w:val="20"/>
      <w:lang w:val="pt-PT" w:eastAsia="en-US" w:bidi="ar-SA"/>
    </w:rPr>
  </w:style>
  <w:style w:type="paragraph" w:customStyle="1" w:styleId="Title">
    <w:name w:val="Title"/>
    <w:pPr>
      <w:spacing w:before="0" w:after="0"/>
      <w:ind w:left="0" w:right="572" w:firstLine="0"/>
      <w:jc w:val="center"/>
    </w:pPr>
    <w:rPr>
      <w:rFonts w:ascii="Times New Roman" w:hAnsi="Times New Roman" w:eastAsia="Times New Roman" w:cs="Times New Roman"/>
      <w:b/>
      <w:sz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www.gov.br/governodigital/pt-br/privacidade-e-seguranca/ppsi-2.0/arquivos/modelo-de-politica-de-seguranca-da-informacao-v1-0-14mai2026.pdf" TargetMode="External"/><Relationship Id="rId8" Type="http://schemas.openxmlformats.org/officeDocument/2006/relationships/hyperlink" Target="https://static.voegol.com.br/voegol/2025-06-27/PO-DTI-SC-003-Pol%C3%ADtica%20de%20Seguran%C3%A7a%20da%20Informa%C3%A7%C3%A3o%20para%20Terceiro_r01.pdf" TargetMode="External"/><Relationship Id="rId9" Type="http://schemas.openxmlformats.org/officeDocument/2006/relationships/hyperlink" Target="https://www.aenabrasil.com.br/sites/Satellite?blobcol=urldata&amp;blobkey=id&amp;blobtable=MungoBlobs&amp;blobwhere=1576863113268&amp;ssbinary=true" TargetMode="External"/><Relationship Id="rId10" Type="http://schemas.openxmlformats.org/officeDocument/2006/relationships/hyperlink" Target="https://www.planalto.gov.br/ccivil_03/_ato2015-2018/2018/lei/l13709.htm" TargetMode="External"/><Relationship Id="rId11" Type="http://schemas.openxmlformats.org/officeDocument/2006/relationships/hyperlink" Target="https://www.rtca.org/security/" TargetMode="External"/><Relationship Id="rId12" Type="http://schemas.openxmlformats.org/officeDocument/2006/relationships/hyperlink" Target="https://www.icao.int/safety-management/guidance-material" TargetMode="External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Gestão de Segurança da Informação</dc:creator>
  <dc:subject>Documento padronizado conforme a formatação do PCN</dc:subject>
  <dc:title>PSI AeroLog — versão 0.4</dc:title>
  <dcterms:created xsi:type="dcterms:W3CDTF">2026-10-13T16:20:43Z</dcterms:created>
  <dcterms:modified xsi:type="dcterms:W3CDTF">2026-10-13T16:20:43Z</dcterms:modified>
  <dc:description>Formatação padronizada com preservação do conteúdo e das exceções aprovadas.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2026-10-13T00:00:00Z</vt:filetime>
  </property>
  <property fmtid="{D5CDD505-2E9C-101B-9397-08002B2CF9AE}" pid="6" name="Producer">
    <vt:lpwstr>ReportLab PDF Library - (opensource)</vt:lpwstr>
  </property>
</Properties>
</file>