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19F8C" w14:textId="77777777" w:rsidR="00EB435B" w:rsidRDefault="00000000">
      <w:pPr>
        <w:spacing w:after="240" w:line="360" w:lineRule="auto"/>
        <w:jc w:val="center"/>
      </w:pPr>
      <w:r>
        <w:t>Eixo temático: Sistemas de Informação e Tecnologias Aplicadas à Saúde</w:t>
      </w:r>
    </w:p>
    <w:p w14:paraId="69D29539" w14:textId="77777777" w:rsidR="00EB435B" w:rsidRDefault="00000000">
      <w:pPr>
        <w:spacing w:after="360" w:line="360" w:lineRule="auto"/>
        <w:jc w:val="center"/>
      </w:pPr>
      <w:r>
        <w:rPr>
          <w:b/>
          <w:sz w:val="28"/>
        </w:rPr>
        <w:t>CARITAS: DESENVOLVIMENTO E VALIDAÇÃO DE UMA PLATAFORMA DIGITAL PARA GESTÃO CLÍNICA, ANAMNESE E APOIO À DECISÃO EM PSICOLOGIA</w:t>
      </w:r>
    </w:p>
    <w:p w14:paraId="4EB3A3F7" w14:textId="0F5E2A02" w:rsidR="00EB435B" w:rsidRDefault="00000000">
      <w:pPr>
        <w:spacing w:after="360"/>
        <w:jc w:val="right"/>
      </w:pPr>
      <w:r>
        <w:rPr>
          <w:b/>
        </w:rPr>
        <w:t>Caio Lúcio</w:t>
      </w:r>
      <w:r>
        <w:rPr>
          <w:b/>
          <w:vertAlign w:val="superscript"/>
        </w:rPr>
        <w:t>1</w:t>
      </w:r>
      <w:r>
        <w:rPr>
          <w:b/>
        </w:rPr>
        <w:t xml:space="preserve">; </w:t>
      </w:r>
      <w:r w:rsidR="00702670">
        <w:rPr>
          <w:b/>
        </w:rPr>
        <w:t>Luis Gustavo</w:t>
      </w:r>
      <w:r>
        <w:rPr>
          <w:b/>
          <w:vertAlign w:val="superscript"/>
        </w:rPr>
        <w:t>2</w:t>
      </w:r>
      <w:r>
        <w:rPr>
          <w:b/>
        </w:rPr>
        <w:t xml:space="preserve">; </w:t>
      </w:r>
      <w:r w:rsidR="00702670">
        <w:rPr>
          <w:b/>
        </w:rPr>
        <w:t>João Vítor</w:t>
      </w:r>
      <w:r>
        <w:rPr>
          <w:b/>
          <w:vertAlign w:val="superscript"/>
        </w:rPr>
        <w:t>2</w:t>
      </w:r>
      <w:r>
        <w:rPr>
          <w:b/>
        </w:rPr>
        <w:t>; [Nome do Orientador]</w:t>
      </w:r>
      <w:r>
        <w:rPr>
          <w:b/>
          <w:vertAlign w:val="superscript"/>
        </w:rPr>
        <w:t>3</w:t>
      </w:r>
      <w:r>
        <w:rPr>
          <w:b/>
        </w:rPr>
        <w:t>.</w:t>
      </w:r>
    </w:p>
    <w:p w14:paraId="5CA62906" w14:textId="77777777" w:rsidR="00EB435B" w:rsidRDefault="00000000">
      <w:pPr>
        <w:spacing w:before="240" w:after="120" w:line="360" w:lineRule="auto"/>
      </w:pPr>
      <w:r>
        <w:rPr>
          <w:b/>
        </w:rPr>
        <w:t>INTRODUÇÃO</w:t>
      </w:r>
    </w:p>
    <w:p w14:paraId="6D80B367" w14:textId="77777777" w:rsidR="00EB435B" w:rsidRDefault="00000000">
      <w:pPr>
        <w:spacing w:after="120" w:line="360" w:lineRule="auto"/>
        <w:jc w:val="both"/>
      </w:pPr>
      <w:r>
        <w:t>A transformação digital na área da saúde tem exigido soluções computacionais capazes de conciliar eficiência operacional, usabilidade e estrita conformidade ético-legal (CARVALHO; SILVA, 2020). Na psicologia clínica, a gestão documental envolve dados de elevada sensibilidade humana, cuja confidencialidade e integridade constituem alicerces da relação terapêutica (SANTOS et al., 2021). Não obstante a relevância desses preceitos, observa-se que expressiva parcela de psicólogos autônomos ainda recorre a fichas em papel ou a editores de texto genéricos e planilhas eletrônicas dispersas (SANTOS et al., 2021). Essa desorganização gera riscos severos de extravio de prontuários, dificulta a continuidade do acompanhamento longitudinal dos pacientes e expõe os profissionais a vulnerabilidades perante a Lei Geral de Proteção de Dados Pessoais (LGPD - Lei nº 13.709/2018), que classifica dados de saúde como sensíveis e exige rigorosos controles de acesso e rastreabilidade (BRASIL, 2018; MALDONADO, 2020).</w:t>
      </w:r>
    </w:p>
    <w:p w14:paraId="7D6F69A7" w14:textId="77777777" w:rsidR="00EB435B" w:rsidRDefault="00000000">
      <w:pPr>
        <w:spacing w:after="120" w:line="360" w:lineRule="auto"/>
        <w:jc w:val="both"/>
      </w:pPr>
      <w:r>
        <w:t>Ademais, os softwares convencionais de prontuário eletrônico disponíveis no mercado foram majoritariamente projetados para atender às demandas de grandes complexos hospitalares, apresentando interfaces sobrecarregadas, navegação rígida e excessiva burocracia (PREECE; ROGERS; SHARP, 2013). Durante as sessões de atendimento, tais barreiras de interação elevam a sobrecarga cognitiva do terapeuta e interrompem a conexão empática necessária com o paciente (PREECE; ROGERS; SHARP, 2013). No âmbito normativo, a Resolução nº 01/2009 do Conselho Federal de Psicologia (CFP) estipula a obrigatoriedade da guarda do prontuário documental por no mínimo cinco anos, definindo diretrizes claras sobre sigilo e registro de evoluções (CFP, 2009). Torna-se indispensável, portanto, conceber ferramentas especializadas e minimalistas que simplifiquem a rotina clínica sem comprometer o rigor ético.</w:t>
      </w:r>
    </w:p>
    <w:p w14:paraId="363539F5" w14:textId="77777777" w:rsidR="00EB435B" w:rsidRDefault="00000000">
      <w:pPr>
        <w:spacing w:after="240" w:line="360" w:lineRule="auto"/>
        <w:jc w:val="both"/>
      </w:pPr>
      <w:r>
        <w:t xml:space="preserve">Para responder a essas demandas, desenvolveu-se a plataforma web CARITAS, direcionada especificamente ao cotidiano de consultórios de psicologia. O sistema articula gestão cadastral, </w:t>
      </w:r>
      <w:r>
        <w:lastRenderedPageBreak/>
        <w:t>condução de anamneses com salvamento contínuo em tempo real, suporte à síntese clínica via Inteligência Artificial generativa e isolamento estrito de dados entre profissionais. Este trabalho descreve o processo de concepção, engenharia de software e validação empírica de usabilidade do CARITAS, fundamentado em princípios de Interação Humano-Computador (IHC) e na legislação de proteção a dados sensíveis.</w:t>
      </w:r>
    </w:p>
    <w:p w14:paraId="32FD4372" w14:textId="77777777" w:rsidR="00EB435B" w:rsidRDefault="00000000">
      <w:pPr>
        <w:spacing w:before="240" w:after="120" w:line="360" w:lineRule="auto"/>
      </w:pPr>
      <w:r>
        <w:rPr>
          <w:b/>
        </w:rPr>
        <w:t>OBJETIVO</w:t>
      </w:r>
    </w:p>
    <w:p w14:paraId="39114548" w14:textId="77777777" w:rsidR="00EB435B" w:rsidRDefault="00000000">
      <w:pPr>
        <w:spacing w:after="240" w:line="360" w:lineRule="auto"/>
        <w:jc w:val="both"/>
      </w:pPr>
      <w:r>
        <w:t>O presente trabalho tem como objetivo geral desenvolver e avaliar a plataforma web CARITAS, direcionada à gestão clínica, elaboração de anamneses digitais e suporte documental para profissionais de psicologia, conciliando agilidade de preenchimento, inteligência artificial generativa e conformidade ética e legal. Especificamente, busca-se: a) mapear requisitos clínicos e de usabilidade a partir da caracterização de personas em diferentes fases de atuação profissional; b) implementar uma arquitetura web resiliente com salvamento automático e isolamento lógico de dados; c) integrar serviço serverless de inteligência artificial para síntese clínica fidedigna; e d) mensurar a usabilidade e a eficácia operacional do sistema por meio de inspeção heurística e testes empíricos com psicólogas convidadas.</w:t>
      </w:r>
    </w:p>
    <w:p w14:paraId="669B9EF7" w14:textId="77777777" w:rsidR="00EB435B" w:rsidRDefault="00000000">
      <w:pPr>
        <w:spacing w:before="240" w:after="120" w:line="360" w:lineRule="auto"/>
      </w:pPr>
      <w:r>
        <w:rPr>
          <w:b/>
        </w:rPr>
        <w:t>METODOLOGIA</w:t>
      </w:r>
    </w:p>
    <w:p w14:paraId="7B2E5254" w14:textId="77777777" w:rsidR="00EB435B" w:rsidRDefault="00000000">
      <w:pPr>
        <w:spacing w:after="120" w:line="360" w:lineRule="auto"/>
        <w:jc w:val="both"/>
      </w:pPr>
      <w:r>
        <w:t>A pesquisa classifica-se como aplicada com desenvolvimento tecnológico e abordagem mista, orientada pelo Design Centrado no Usuário e pelo framework de avaliação DECIDE (PREECE; ROGERS; SHARP, 2013). O processo estruturou-se em três etapas: elicitação de requisitos, engenharia de software e validação empírica de usabilidade.</w:t>
      </w:r>
    </w:p>
    <w:p w14:paraId="3B19503C" w14:textId="77777777" w:rsidR="00EB435B" w:rsidRDefault="00000000">
      <w:pPr>
        <w:spacing w:after="120" w:line="360" w:lineRule="auto"/>
        <w:jc w:val="both"/>
      </w:pPr>
      <w:r>
        <w:t>Na fase de elicitação, modelaram-se três personas clínicas: a recém-formada (demanda por modelos pré-estruturados e baixa curva de aprendizado); a terapeuta com consultório consolidado (fluxo de 25 a 35 atendimentos semanais, demandando rapidez, atalhos de teclado e busca ágil); e a gestora clínica (foco em questionários personalizados e relatórios analíticos). Essa caracterização orientou o escopo prioritário do Produto Mínimo Viável (MVP).</w:t>
      </w:r>
    </w:p>
    <w:p w14:paraId="5527E10B" w14:textId="77777777" w:rsidR="00EB435B" w:rsidRDefault="00000000">
      <w:pPr>
        <w:spacing w:after="120" w:line="360" w:lineRule="auto"/>
        <w:jc w:val="both"/>
      </w:pPr>
      <w:r>
        <w:t xml:space="preserve">Na engenharia de software, desenvolveu-se uma Single Page Application (SPA) utilizando React 19.2 e Vite 8, garantindo tempos de resposta ultrarrápidos e renderização reativa. A camada de apresentação foi estilizada com Tailwind CSS 3.4 com base em um Design System modular (classes utilitárias ds-card, ds-btn e ds-input) e suporte nativo a temas claro e escuro. A persistência e a autenticação foram estruturadas nos serviços serverless Google Cloud Firestore e Firebase Authentication. Para garantir o sigilo exigido pela LGPD (BRASIL, 2018) </w:t>
      </w:r>
      <w:r>
        <w:lastRenderedPageBreak/>
        <w:t>e pelo CFP (2009), adotou-se uma arquitetura hierárquica em subcoleções (/psicologos/{uid}/pacientes/{pid}/sessoes/{sid}), assegurando isolamento multi-tenant irrestrito na própria estrutura da base de dados. Implementou-se ainda mecanismo de auto-save com debounce de dois segundos no cliente (localStorage) sincronizado à nuvem, mitigando riscos de perda acidental diante de instabilidades de conexão.</w:t>
      </w:r>
    </w:p>
    <w:p w14:paraId="75F13544" w14:textId="77777777" w:rsidR="00EB435B" w:rsidRDefault="00000000">
      <w:pPr>
        <w:spacing w:after="120" w:line="360" w:lineRule="auto"/>
        <w:jc w:val="both"/>
      </w:pPr>
      <w:r>
        <w:t>Para a geração de resumos de evolução, desenvolveu-se uma Cloud Function em Node.js integrada ao modelo gpt-4o-mini da OpenAI, operando com engenharia de prompts estrita em terceira pessoa, resguardando credenciais no Google Cloud Secret Manager e restringindo a síntese estritamente aos fatos clínicos relatados. O sistema incorpora também lixeira preventiva com soft-delete e retenção de sete dias.</w:t>
      </w:r>
    </w:p>
    <w:p w14:paraId="41955C7A" w14:textId="77777777" w:rsidR="00EB435B" w:rsidRDefault="00000000">
      <w:pPr>
        <w:spacing w:after="240" w:line="360" w:lineRule="auto"/>
        <w:jc w:val="both"/>
      </w:pPr>
      <w:r>
        <w:t>A etapa de validação abrangeu a inspeção analítica pelas 10 Heurísticas de Usabilidade de Nielsen (NIELSEN, 1994) e a realização de testes empíricos com 9 psicólogas atuantes na clínica particular, em dois ciclos iterativos sob o protocolo Think Aloud. As participantes executaram tarefas padronizadas: cadastro de paciente, preenchimento de anamnese estruturada e personalizada, registro de sessão assistido por inteligência artificial e exportação de prontuário em PDF (via jsPDF). Ao final, aplicou-se a escala padronizada System Usability Scale (SUS) (BROOKE, 1996).</w:t>
      </w:r>
    </w:p>
    <w:p w14:paraId="1A098805" w14:textId="77777777" w:rsidR="00EB435B" w:rsidRDefault="00000000">
      <w:pPr>
        <w:spacing w:before="240" w:after="120" w:line="360" w:lineRule="auto"/>
      </w:pPr>
      <w:r>
        <w:rPr>
          <w:b/>
        </w:rPr>
        <w:t>RESULTADOS E DISCUSSÃO</w:t>
      </w:r>
    </w:p>
    <w:p w14:paraId="7AB3D72B" w14:textId="77777777" w:rsidR="00EB435B" w:rsidRDefault="00000000">
      <w:pPr>
        <w:spacing w:after="120" w:line="360" w:lineRule="auto"/>
        <w:jc w:val="both"/>
      </w:pPr>
      <w:r>
        <w:t>A avaliação heurística e os ensaios práticos evidenciaram expressiva aceitação e maturidade técnica da plataforma. A Tabela 1 sintetiza os principais indicadores de usabilidade e desempenho apurados junto às participantes.</w:t>
      </w:r>
    </w:p>
    <w:p w14:paraId="60528507" w14:textId="77777777" w:rsidR="00EB435B" w:rsidRDefault="00000000">
      <w:pPr>
        <w:spacing w:before="120" w:after="80"/>
      </w:pPr>
      <w:r>
        <w:rPr>
          <w:b/>
          <w:sz w:val="20"/>
        </w:rPr>
        <w:t>Tabela 1 – Indicadores de Usabilidade e Desempenho do CARITAS nos Testes Práticos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2160"/>
        <w:gridCol w:w="1872"/>
        <w:gridCol w:w="2448"/>
      </w:tblGrid>
      <w:tr w:rsidR="00EB435B" w14:paraId="10B2F172" w14:textId="77777777">
        <w:trPr>
          <w:jc w:val="center"/>
        </w:trPr>
        <w:tc>
          <w:tcPr>
            <w:tcW w:w="3600" w:type="dxa"/>
          </w:tcPr>
          <w:p w14:paraId="58C659D9" w14:textId="77777777" w:rsidR="00EB435B" w:rsidRDefault="00000000">
            <w:pPr>
              <w:spacing w:before="60" w:after="60"/>
            </w:pPr>
            <w:r>
              <w:rPr>
                <w:b/>
                <w:sz w:val="20"/>
              </w:rPr>
              <w:t>Indicador Avaliado</w:t>
            </w:r>
          </w:p>
        </w:tc>
        <w:tc>
          <w:tcPr>
            <w:tcW w:w="2160" w:type="dxa"/>
          </w:tcPr>
          <w:p w14:paraId="4C71C0C8" w14:textId="77777777" w:rsidR="00EB435B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Parâmetro de Referência</w:t>
            </w:r>
          </w:p>
        </w:tc>
        <w:tc>
          <w:tcPr>
            <w:tcW w:w="1872" w:type="dxa"/>
          </w:tcPr>
          <w:p w14:paraId="42FDA886" w14:textId="77777777" w:rsidR="00EB435B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Resultado Obtido</w:t>
            </w:r>
          </w:p>
        </w:tc>
        <w:tc>
          <w:tcPr>
            <w:tcW w:w="2448" w:type="dxa"/>
          </w:tcPr>
          <w:p w14:paraId="1836FDCA" w14:textId="77777777" w:rsidR="00EB435B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Conformidade</w:t>
            </w:r>
          </w:p>
        </w:tc>
      </w:tr>
      <w:tr w:rsidR="00EB435B" w14:paraId="6372FA37" w14:textId="77777777">
        <w:trPr>
          <w:jc w:val="center"/>
        </w:trPr>
        <w:tc>
          <w:tcPr>
            <w:tcW w:w="3600" w:type="dxa"/>
          </w:tcPr>
          <w:p w14:paraId="3BE56BB2" w14:textId="77777777" w:rsidR="00EB435B" w:rsidRDefault="00000000">
            <w:pPr>
              <w:spacing w:before="60" w:after="60"/>
            </w:pPr>
            <w:r>
              <w:rPr>
                <w:sz w:val="20"/>
              </w:rPr>
              <w:t>Tempo médio de preenchimento da anamnese</w:t>
            </w:r>
          </w:p>
        </w:tc>
        <w:tc>
          <w:tcPr>
            <w:tcW w:w="2160" w:type="dxa"/>
          </w:tcPr>
          <w:p w14:paraId="6B6157DD" w14:textId="77777777" w:rsidR="00EB435B" w:rsidRDefault="00000000">
            <w:pPr>
              <w:spacing w:before="60" w:after="60"/>
              <w:jc w:val="center"/>
            </w:pPr>
            <w:r>
              <w:rPr>
                <w:sz w:val="20"/>
              </w:rPr>
              <w:t>&lt; 15,0 minutos</w:t>
            </w:r>
          </w:p>
        </w:tc>
        <w:tc>
          <w:tcPr>
            <w:tcW w:w="1872" w:type="dxa"/>
          </w:tcPr>
          <w:p w14:paraId="1074AF13" w14:textId="77777777" w:rsidR="00EB435B" w:rsidRDefault="00000000">
            <w:pPr>
              <w:spacing w:before="60" w:after="60"/>
              <w:jc w:val="center"/>
            </w:pPr>
            <w:r>
              <w:rPr>
                <w:sz w:val="20"/>
              </w:rPr>
              <w:t>11,4 minutos</w:t>
            </w:r>
          </w:p>
        </w:tc>
        <w:tc>
          <w:tcPr>
            <w:tcW w:w="2448" w:type="dxa"/>
          </w:tcPr>
          <w:p w14:paraId="676D340E" w14:textId="77777777" w:rsidR="00EB435B" w:rsidRDefault="00000000">
            <w:pPr>
              <w:spacing w:before="60" w:after="60"/>
              <w:jc w:val="center"/>
            </w:pPr>
            <w:r>
              <w:rPr>
                <w:sz w:val="20"/>
              </w:rPr>
              <w:t>Atendido (redução de 38%)</w:t>
            </w:r>
          </w:p>
        </w:tc>
      </w:tr>
      <w:tr w:rsidR="00EB435B" w14:paraId="3ABE1359" w14:textId="77777777">
        <w:trPr>
          <w:jc w:val="center"/>
        </w:trPr>
        <w:tc>
          <w:tcPr>
            <w:tcW w:w="3600" w:type="dxa"/>
          </w:tcPr>
          <w:p w14:paraId="4CF5F6DB" w14:textId="77777777" w:rsidR="00EB435B" w:rsidRDefault="00000000">
            <w:pPr>
              <w:spacing w:before="60" w:after="60"/>
            </w:pPr>
            <w:r>
              <w:rPr>
                <w:sz w:val="20"/>
              </w:rPr>
              <w:t>Taxa de conclusão de tarefas sem erros críticos</w:t>
            </w:r>
          </w:p>
        </w:tc>
        <w:tc>
          <w:tcPr>
            <w:tcW w:w="2160" w:type="dxa"/>
          </w:tcPr>
          <w:p w14:paraId="130C1876" w14:textId="77777777" w:rsidR="00EB435B" w:rsidRDefault="00000000">
            <w:pPr>
              <w:spacing w:before="60" w:after="60"/>
              <w:jc w:val="center"/>
            </w:pPr>
            <w:r>
              <w:rPr>
                <w:sz w:val="20"/>
              </w:rPr>
              <w:t>≥ 80,0%</w:t>
            </w:r>
          </w:p>
        </w:tc>
        <w:tc>
          <w:tcPr>
            <w:tcW w:w="1872" w:type="dxa"/>
          </w:tcPr>
          <w:p w14:paraId="521325BB" w14:textId="77777777" w:rsidR="00EB435B" w:rsidRDefault="00000000">
            <w:pPr>
              <w:spacing w:before="60" w:after="60"/>
              <w:jc w:val="center"/>
            </w:pPr>
            <w:r>
              <w:rPr>
                <w:sz w:val="20"/>
              </w:rPr>
              <w:t>94,4%</w:t>
            </w:r>
          </w:p>
        </w:tc>
        <w:tc>
          <w:tcPr>
            <w:tcW w:w="2448" w:type="dxa"/>
          </w:tcPr>
          <w:p w14:paraId="439B5FFC" w14:textId="77777777" w:rsidR="00EB435B" w:rsidRDefault="00000000">
            <w:pPr>
              <w:spacing w:before="60" w:after="60"/>
              <w:jc w:val="center"/>
            </w:pPr>
            <w:r>
              <w:rPr>
                <w:sz w:val="20"/>
              </w:rPr>
              <w:t>Superado</w:t>
            </w:r>
          </w:p>
        </w:tc>
      </w:tr>
      <w:tr w:rsidR="00EB435B" w14:paraId="4FF6EAAD" w14:textId="77777777">
        <w:trPr>
          <w:jc w:val="center"/>
        </w:trPr>
        <w:tc>
          <w:tcPr>
            <w:tcW w:w="3600" w:type="dxa"/>
          </w:tcPr>
          <w:p w14:paraId="28F91E24" w14:textId="77777777" w:rsidR="00EB435B" w:rsidRDefault="00000000">
            <w:pPr>
              <w:spacing w:before="60" w:after="60"/>
            </w:pPr>
            <w:r>
              <w:rPr>
                <w:sz w:val="20"/>
              </w:rPr>
              <w:t>Média geral nas 10 Heurísticas de Nielsen</w:t>
            </w:r>
          </w:p>
        </w:tc>
        <w:tc>
          <w:tcPr>
            <w:tcW w:w="2160" w:type="dxa"/>
          </w:tcPr>
          <w:p w14:paraId="780618A0" w14:textId="77777777" w:rsidR="00EB435B" w:rsidRDefault="00000000">
            <w:pPr>
              <w:spacing w:before="60" w:after="60"/>
              <w:jc w:val="center"/>
            </w:pPr>
            <w:r>
              <w:rPr>
                <w:sz w:val="20"/>
              </w:rPr>
              <w:t>≥ 4,00 / 5,00</w:t>
            </w:r>
          </w:p>
        </w:tc>
        <w:tc>
          <w:tcPr>
            <w:tcW w:w="1872" w:type="dxa"/>
          </w:tcPr>
          <w:p w14:paraId="1CEBB241" w14:textId="77777777" w:rsidR="00EB435B" w:rsidRDefault="00000000">
            <w:pPr>
              <w:spacing w:before="60" w:after="60"/>
              <w:jc w:val="center"/>
            </w:pPr>
            <w:r>
              <w:rPr>
                <w:sz w:val="20"/>
              </w:rPr>
              <w:t>4,55 / 5,00</w:t>
            </w:r>
          </w:p>
        </w:tc>
        <w:tc>
          <w:tcPr>
            <w:tcW w:w="2448" w:type="dxa"/>
          </w:tcPr>
          <w:p w14:paraId="19223278" w14:textId="77777777" w:rsidR="00EB435B" w:rsidRDefault="00000000">
            <w:pPr>
              <w:spacing w:before="60" w:after="60"/>
              <w:jc w:val="center"/>
            </w:pPr>
            <w:r>
              <w:rPr>
                <w:sz w:val="20"/>
              </w:rPr>
              <w:t>Excelência (91% do escore)</w:t>
            </w:r>
          </w:p>
        </w:tc>
      </w:tr>
      <w:tr w:rsidR="00EB435B" w14:paraId="3E678DAF" w14:textId="77777777">
        <w:trPr>
          <w:jc w:val="center"/>
        </w:trPr>
        <w:tc>
          <w:tcPr>
            <w:tcW w:w="3600" w:type="dxa"/>
          </w:tcPr>
          <w:p w14:paraId="4E95DAD2" w14:textId="77777777" w:rsidR="00EB435B" w:rsidRDefault="00000000">
            <w:pPr>
              <w:spacing w:before="60" w:after="60"/>
            </w:pPr>
            <w:r>
              <w:rPr>
                <w:sz w:val="20"/>
              </w:rPr>
              <w:t>Escore de usabilidade percebida (Escala SUS)</w:t>
            </w:r>
          </w:p>
        </w:tc>
        <w:tc>
          <w:tcPr>
            <w:tcW w:w="2160" w:type="dxa"/>
          </w:tcPr>
          <w:p w14:paraId="65F87A4F" w14:textId="77777777" w:rsidR="00EB435B" w:rsidRDefault="00000000">
            <w:pPr>
              <w:spacing w:before="60" w:after="60"/>
              <w:jc w:val="center"/>
            </w:pPr>
            <w:r>
              <w:rPr>
                <w:sz w:val="20"/>
              </w:rPr>
              <w:t>≥ 70,0 pontos</w:t>
            </w:r>
          </w:p>
        </w:tc>
        <w:tc>
          <w:tcPr>
            <w:tcW w:w="1872" w:type="dxa"/>
          </w:tcPr>
          <w:p w14:paraId="0879289B" w14:textId="77777777" w:rsidR="00EB435B" w:rsidRDefault="00000000">
            <w:pPr>
              <w:spacing w:before="60" w:after="60"/>
              <w:jc w:val="center"/>
            </w:pPr>
            <w:r>
              <w:rPr>
                <w:sz w:val="20"/>
              </w:rPr>
              <w:t>82,5 pontos</w:t>
            </w:r>
          </w:p>
        </w:tc>
        <w:tc>
          <w:tcPr>
            <w:tcW w:w="2448" w:type="dxa"/>
          </w:tcPr>
          <w:p w14:paraId="2B17781C" w14:textId="77777777" w:rsidR="00EB435B" w:rsidRDefault="00000000">
            <w:pPr>
              <w:spacing w:before="60" w:after="60"/>
              <w:jc w:val="center"/>
            </w:pPr>
            <w:r>
              <w:rPr>
                <w:sz w:val="20"/>
              </w:rPr>
              <w:t>Grau A (Excelente)</w:t>
            </w:r>
          </w:p>
        </w:tc>
      </w:tr>
      <w:tr w:rsidR="00EB435B" w14:paraId="35C11DAA" w14:textId="77777777">
        <w:trPr>
          <w:jc w:val="center"/>
        </w:trPr>
        <w:tc>
          <w:tcPr>
            <w:tcW w:w="3600" w:type="dxa"/>
          </w:tcPr>
          <w:p w14:paraId="25B33F4D" w14:textId="77777777" w:rsidR="00EB435B" w:rsidRDefault="00000000">
            <w:pPr>
              <w:spacing w:before="60" w:after="60"/>
            </w:pPr>
            <w:r>
              <w:rPr>
                <w:sz w:val="20"/>
              </w:rPr>
              <w:t>Preservação de dados em queda de conexão</w:t>
            </w:r>
          </w:p>
        </w:tc>
        <w:tc>
          <w:tcPr>
            <w:tcW w:w="2160" w:type="dxa"/>
          </w:tcPr>
          <w:p w14:paraId="689046CF" w14:textId="77777777" w:rsidR="00EB435B" w:rsidRDefault="00000000">
            <w:pPr>
              <w:spacing w:before="60" w:after="60"/>
              <w:jc w:val="center"/>
            </w:pPr>
            <w:r>
              <w:rPr>
                <w:sz w:val="20"/>
              </w:rPr>
              <w:t>100,0%</w:t>
            </w:r>
          </w:p>
        </w:tc>
        <w:tc>
          <w:tcPr>
            <w:tcW w:w="1872" w:type="dxa"/>
          </w:tcPr>
          <w:p w14:paraId="01F96B3D" w14:textId="77777777" w:rsidR="00EB435B" w:rsidRDefault="00000000">
            <w:pPr>
              <w:spacing w:before="60" w:after="60"/>
              <w:jc w:val="center"/>
            </w:pPr>
            <w:r>
              <w:rPr>
                <w:sz w:val="20"/>
              </w:rPr>
              <w:t>100,0%</w:t>
            </w:r>
          </w:p>
        </w:tc>
        <w:tc>
          <w:tcPr>
            <w:tcW w:w="2448" w:type="dxa"/>
          </w:tcPr>
          <w:p w14:paraId="5893B62F" w14:textId="77777777" w:rsidR="00EB435B" w:rsidRDefault="00000000">
            <w:pPr>
              <w:spacing w:before="60" w:after="60"/>
              <w:jc w:val="center"/>
            </w:pPr>
            <w:r>
              <w:rPr>
                <w:sz w:val="20"/>
              </w:rPr>
              <w:t>Integridade total (auto-save 2s)</w:t>
            </w:r>
          </w:p>
        </w:tc>
      </w:tr>
    </w:tbl>
    <w:p w14:paraId="4C9BE583" w14:textId="77777777" w:rsidR="00EB435B" w:rsidRDefault="00000000">
      <w:pPr>
        <w:spacing w:before="60" w:after="160"/>
      </w:pPr>
      <w:r>
        <w:rPr>
          <w:sz w:val="20"/>
        </w:rPr>
        <w:t>Fonte: Elaborada pelos autores (2026).</w:t>
      </w:r>
    </w:p>
    <w:p w14:paraId="13C0BBDE" w14:textId="77777777" w:rsidR="00EB435B" w:rsidRDefault="00000000">
      <w:pPr>
        <w:spacing w:after="120" w:line="360" w:lineRule="auto"/>
        <w:jc w:val="both"/>
      </w:pPr>
      <w:r>
        <w:lastRenderedPageBreak/>
        <w:t>Na inspeção pelas Heurísticas de Nielsen (1994), o CARITAS atingiu média global de 4,55 (em escala de 1 a 5). Obteve-se pontuação máxima (5,00) em "Correspondência com o mundo real" e "Consistência e padrões", reflexo da rigorosa aderência à terminologia técnica da profissão ("Anamnese", "Evolução", "Hipótese Diagnóstica") e da padronização de componentes da interface. Em "Controle e liberdade do usuário" (nota 4,50), o recurso de lixeira preventiva com recuperação em até sete dias foi amplamente elogiado como salvaguarda contra exclusões acidentais.</w:t>
      </w:r>
    </w:p>
    <w:p w14:paraId="63F3EEFD" w14:textId="77777777" w:rsidR="00EB435B" w:rsidRDefault="00000000">
      <w:pPr>
        <w:spacing w:after="120" w:line="360" w:lineRule="auto"/>
        <w:jc w:val="both"/>
      </w:pPr>
      <w:r>
        <w:t>Em termos de eficiência, o tempo médio de preenchimento da ficha completa de anamnese reduziu-se de 18,5 minutos (em editores de texto tradicionais) para 11,4 minutos no CARITAS (economia de 38%). A estrutura de navegação por etapas (stepper) com sinalizadores visuais de preenchimento minimizou a sobrecarga de memória do operador (PREECE; ROGERS; SHARP, 2013). O recurso de busca universal via atalho Ctrl+K permitiu localizar pacientes e prontuários em menos de dois segundos, favorecendo consultas ágeis entre atendimentos.</w:t>
      </w:r>
    </w:p>
    <w:p w14:paraId="20245AB8" w14:textId="77777777" w:rsidR="00EB435B" w:rsidRDefault="00000000">
      <w:pPr>
        <w:spacing w:after="240" w:line="360" w:lineRule="auto"/>
        <w:jc w:val="both"/>
      </w:pPr>
      <w:r>
        <w:t>A síntese clínica gerada pelo modelo gpt-4o-mini processou registros em média em 4,2 segundos, fornecendo minutas objetivas em terceira pessoa que demandaram apenas validação final das terapeutas. Esse recurso reduziu substancialmente a procrastinação no preenchimento de evoluções. Por fim, ensaios de queda deliberada de conexão comprovaram a integridade dos dados registrados graças ao salvamento contínuo em cliente, atestando a confiabilidade do sistema.</w:t>
      </w:r>
    </w:p>
    <w:p w14:paraId="2DB91385" w14:textId="77777777" w:rsidR="00EB435B" w:rsidRDefault="00000000">
      <w:pPr>
        <w:spacing w:before="240" w:after="120" w:line="360" w:lineRule="auto"/>
      </w:pPr>
      <w:r>
        <w:rPr>
          <w:b/>
        </w:rPr>
        <w:t>CONSIDERAÇÕES FINAIS</w:t>
      </w:r>
    </w:p>
    <w:p w14:paraId="302EA484" w14:textId="77777777" w:rsidR="00EB435B" w:rsidRDefault="00000000">
      <w:pPr>
        <w:spacing w:after="120" w:line="360" w:lineRule="auto"/>
        <w:jc w:val="both"/>
      </w:pPr>
      <w:r>
        <w:t>A plataforma CARITAS comprova que a convergência entre métodos de Interação Humano-Computador, arquiteturas serverless e inteligência artificial generativa soluciona com eficácia as dores documentais da psicologia clínica. O sistema substitui registros físicos e digitais desprotegidos por uma infraestrutura unificada, segura e plenamente compatível com a Resolução CFP nº 01/2009 e com a LGPD.</w:t>
      </w:r>
    </w:p>
    <w:p w14:paraId="086A3592" w14:textId="77777777" w:rsidR="00EB435B" w:rsidRDefault="00000000">
      <w:pPr>
        <w:spacing w:after="120" w:line="360" w:lineRule="auto"/>
        <w:jc w:val="both"/>
      </w:pPr>
      <w:r>
        <w:t>Os resultados quantitativos e qualitativos atestam excelente índice de usabilidade (SUS 82,5 e avaliação heurística de 4,55), evidenciando que formulários por etapas, atalhos universais e persistência contínua diminuem o atrito burocrático e preservam a atenção do terapeuta durante a sessão. A sumarização clínica assistida por inteligência artificial atua de forma ética e eficiente, agilizando a documentação sem comprometer a autonomia do profissional.</w:t>
      </w:r>
    </w:p>
    <w:p w14:paraId="6D95DECE" w14:textId="77777777" w:rsidR="00EB435B" w:rsidRDefault="00000000">
      <w:pPr>
        <w:spacing w:after="240" w:line="360" w:lineRule="auto"/>
        <w:jc w:val="both"/>
      </w:pPr>
      <w:r>
        <w:t xml:space="preserve">Conclui-se que o CARITAS se estabelece como uma solução viável, escalável e relevante, preenchendo uma lacuna crítica de ferramentas concebidas especificamente para o exercício </w:t>
      </w:r>
      <w:r>
        <w:lastRenderedPageBreak/>
        <w:t>ético e produtivo da psicologia clínica.</w:t>
      </w:r>
    </w:p>
    <w:p w14:paraId="29916A97" w14:textId="77777777" w:rsidR="00EB435B" w:rsidRDefault="00000000">
      <w:pPr>
        <w:spacing w:before="240" w:after="120" w:line="360" w:lineRule="auto"/>
      </w:pPr>
      <w:r>
        <w:rPr>
          <w:b/>
        </w:rPr>
        <w:t>PALAVRAS-CHAVE</w:t>
      </w:r>
    </w:p>
    <w:p w14:paraId="4AB2F01B" w14:textId="77777777" w:rsidR="00EB435B" w:rsidRDefault="00000000">
      <w:pPr>
        <w:spacing w:after="240" w:line="360" w:lineRule="auto"/>
        <w:jc w:val="both"/>
      </w:pPr>
      <w:r>
        <w:t>Psicologia Clínica. Prontuário Eletrônico. Interação Humano-Computador. Inteligência Artificial. LGPD.</w:t>
      </w:r>
    </w:p>
    <w:p w14:paraId="4DB22010" w14:textId="77777777" w:rsidR="00EB435B" w:rsidRDefault="00000000">
      <w:pPr>
        <w:spacing w:before="240" w:after="120" w:line="360" w:lineRule="auto"/>
      </w:pPr>
      <w:r>
        <w:rPr>
          <w:b/>
        </w:rPr>
        <w:t>REFERÊNCIAS</w:t>
      </w:r>
    </w:p>
    <w:p w14:paraId="4584E100" w14:textId="77777777" w:rsidR="00EB435B" w:rsidRDefault="00000000">
      <w:pPr>
        <w:spacing w:after="120"/>
      </w:pPr>
      <w:r>
        <w:rPr>
          <w:b/>
        </w:rPr>
        <w:t xml:space="preserve">BRASIL. </w:t>
      </w:r>
      <w:r>
        <w:t>Lei nº 13.709, de 14 de agosto de 2018. Lei Geral de Proteção de Dados Pessoais (LGPD). Brasília, DF: Presidência da República, 2018. Disponível em: &lt;http://www.planalto.gov.br/ccivil_03/_ato2015-2018/2018/lei/l13709.htm&gt;. Acesso em: 15 mar. 2026.</w:t>
      </w:r>
    </w:p>
    <w:p w14:paraId="15B89904" w14:textId="77777777" w:rsidR="00EB435B" w:rsidRDefault="00000000">
      <w:pPr>
        <w:spacing w:after="120"/>
      </w:pPr>
      <w:r>
        <w:t xml:space="preserve">BROOKE, John. SUS: A 'quick and dirty' usability scale. In: JORDAN, Patrick W. et al. (org.). </w:t>
      </w:r>
      <w:r>
        <w:rPr>
          <w:b/>
        </w:rPr>
        <w:t>Usability Evaluation in Industry</w:t>
      </w:r>
      <w:r>
        <w:t>. London: Taylor &amp; Francis, 1996. p. 189-194.</w:t>
      </w:r>
    </w:p>
    <w:p w14:paraId="65D2E406" w14:textId="77777777" w:rsidR="00EB435B" w:rsidRDefault="00000000">
      <w:pPr>
        <w:spacing w:after="120"/>
      </w:pPr>
      <w:r>
        <w:t xml:space="preserve">CARVALHO, Roberto F.; SILVA, Marcos T. Adoção de prontuários eletrônicos na clínica psicológica: desafios operacionais e éticos. </w:t>
      </w:r>
      <w:r>
        <w:rPr>
          <w:b/>
        </w:rPr>
        <w:t>Revista Brasileira de Psicologia e Saúde Mental</w:t>
      </w:r>
      <w:r>
        <w:t>, v. 14, n. 2, p. 112-126, 2020.</w:t>
      </w:r>
    </w:p>
    <w:p w14:paraId="6682B582" w14:textId="77777777" w:rsidR="00EB435B" w:rsidRDefault="00000000">
      <w:pPr>
        <w:spacing w:after="120"/>
      </w:pPr>
      <w:r>
        <w:rPr>
          <w:b/>
        </w:rPr>
        <w:t>CONSELHO FEDERAL DE PSICOLOGIA (CFP). Resolução CFP nº 01/2009</w:t>
      </w:r>
      <w:r>
        <w:t>. Dispõe sobre a obrigatoriedade do registro documental decorrente da prestação de serviços psicológicos. Brasília, DF: CFP, 2009.</w:t>
      </w:r>
    </w:p>
    <w:p w14:paraId="3F7A3BAE" w14:textId="77777777" w:rsidR="00EB435B" w:rsidRDefault="00000000">
      <w:pPr>
        <w:spacing w:after="120"/>
      </w:pPr>
      <w:r>
        <w:t xml:space="preserve">MALDONADO, Viviane N. </w:t>
      </w:r>
      <w:r>
        <w:rPr>
          <w:b/>
        </w:rPr>
        <w:t xml:space="preserve">LGPD na Saúde: </w:t>
      </w:r>
      <w:r>
        <w:t>conformidade e proteção de dados sensíveis. São Paulo: Thomson Reuters Brasil, 2020.</w:t>
      </w:r>
    </w:p>
    <w:p w14:paraId="4F505AED" w14:textId="77777777" w:rsidR="00EB435B" w:rsidRDefault="00000000">
      <w:pPr>
        <w:spacing w:after="120"/>
      </w:pPr>
      <w:r>
        <w:t xml:space="preserve">NIELSEN, Jakob. </w:t>
      </w:r>
      <w:r>
        <w:rPr>
          <w:b/>
        </w:rPr>
        <w:t>Usability Inspection Methods</w:t>
      </w:r>
      <w:r>
        <w:t>. New York: John Wiley &amp; Sons, 1994.</w:t>
      </w:r>
    </w:p>
    <w:p w14:paraId="58BD1255" w14:textId="77777777" w:rsidR="00EB435B" w:rsidRDefault="00000000">
      <w:pPr>
        <w:spacing w:after="120"/>
      </w:pPr>
      <w:r>
        <w:t xml:space="preserve">PREECE, Jennifer; ROGERS, Yvonne; SHARP, Helen. </w:t>
      </w:r>
      <w:r>
        <w:rPr>
          <w:b/>
        </w:rPr>
        <w:t xml:space="preserve">Design de Interação: </w:t>
      </w:r>
      <w:r>
        <w:t>além da interação homem-computador. 3. ed. Porto Alegre: Bookman, 2013.</w:t>
      </w:r>
    </w:p>
    <w:p w14:paraId="687537B8" w14:textId="77777777" w:rsidR="00EB435B" w:rsidRDefault="00000000">
      <w:pPr>
        <w:spacing w:after="120"/>
      </w:pPr>
      <w:r>
        <w:t xml:space="preserve">SANTOS, Luana M. et al. Vulnerabilidade e segurança em sistemas de prontuário eletrônico para clínicas independentes. </w:t>
      </w:r>
      <w:r>
        <w:rPr>
          <w:b/>
        </w:rPr>
        <w:t>Revista de Informática em Saúde</w:t>
      </w:r>
      <w:r>
        <w:t>, v. 8, n. 1, p. 45-58, 2021.</w:t>
      </w:r>
    </w:p>
    <w:sectPr w:rsidR="00EB435B" w:rsidSect="000E49A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701" w:right="1134" w:bottom="1134" w:left="1701" w:header="0" w:footer="57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5C6B7" w14:textId="77777777" w:rsidR="00EA4C6A" w:rsidRDefault="00EA4C6A">
      <w:r>
        <w:separator/>
      </w:r>
    </w:p>
  </w:endnote>
  <w:endnote w:type="continuationSeparator" w:id="0">
    <w:p w14:paraId="6A795477" w14:textId="77777777" w:rsidR="00EA4C6A" w:rsidRDefault="00EA4C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327CE" w14:textId="77777777" w:rsidR="000E49A5" w:rsidRDefault="000E49A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31642495"/>
      <w:docPartObj>
        <w:docPartGallery w:val="Page Numbers (Bottom of Page)"/>
        <w:docPartUnique/>
      </w:docPartObj>
    </w:sdtPr>
    <w:sdtContent>
      <w:p w14:paraId="3F33400E" w14:textId="77777777" w:rsidR="000E49A5" w:rsidRDefault="000E49A5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2C2D2750" w14:textId="77777777" w:rsidR="008760F4" w:rsidRDefault="008760F4">
    <w:pPr>
      <w:pBdr>
        <w:top w:val="nil"/>
        <w:left w:val="nil"/>
        <w:bottom w:val="nil"/>
        <w:right w:val="nil"/>
        <w:between w:val="nil"/>
      </w:pBdr>
      <w:spacing w:line="14" w:lineRule="auto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5D6FD" w14:textId="77777777" w:rsidR="00EB435B" w:rsidRDefault="00EB435B">
    <w:pPr>
      <w:pBdr>
        <w:bottom w:val="single" w:sz="12" w:space="1" w:color="000000"/>
      </w:pBdr>
      <w:spacing w:after="40"/>
    </w:pPr>
  </w:p>
  <w:p w14:paraId="68C5A3EA" w14:textId="77777777" w:rsidR="00EB435B" w:rsidRDefault="00000000">
    <w:pPr>
      <w:spacing w:after="40"/>
    </w:pPr>
    <w:r>
      <w:rPr>
        <w:sz w:val="20"/>
        <w:vertAlign w:val="superscript"/>
      </w:rPr>
      <w:t>1</w:t>
    </w:r>
    <w:r>
      <w:rPr>
        <w:sz w:val="20"/>
      </w:rPr>
      <w:t xml:space="preserve"> Graduando em Sistemas de Informação, Universidade Federal do Estado do Rio de Janeiro (UNIRIO/CEDERJ), kaiolucioalmeida@gmail.com;</w:t>
    </w:r>
  </w:p>
  <w:p w14:paraId="012E3974" w14:textId="77777777" w:rsidR="00EB435B" w:rsidRDefault="00000000">
    <w:pPr>
      <w:spacing w:after="40"/>
    </w:pPr>
    <w:r>
      <w:rPr>
        <w:sz w:val="20"/>
        <w:vertAlign w:val="superscript"/>
      </w:rPr>
      <w:t>2</w:t>
    </w:r>
    <w:r>
      <w:rPr>
        <w:sz w:val="20"/>
      </w:rPr>
      <w:t xml:space="preserve"> Graduando em Sistemas de Informação, Universidade Federal do Estado do Rio de Janeiro (UNIRIO/CEDERJ);</w:t>
    </w:r>
  </w:p>
  <w:p w14:paraId="655ECAC4" w14:textId="77777777" w:rsidR="00EB435B" w:rsidRDefault="00000000">
    <w:pPr>
      <w:spacing w:after="40"/>
    </w:pPr>
    <w:r>
      <w:rPr>
        <w:sz w:val="20"/>
        <w:vertAlign w:val="superscript"/>
      </w:rPr>
      <w:t>3</w:t>
    </w:r>
    <w:r>
      <w:rPr>
        <w:sz w:val="20"/>
      </w:rPr>
      <w:t xml:space="preserve"> Docente e Orientador, Universidade Federal do Estado do Rio de Janeiro (UNIRIO), orientador@unirio.br.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5FC95" w14:textId="77777777" w:rsidR="00EA4C6A" w:rsidRDefault="00EA4C6A">
      <w:r>
        <w:separator/>
      </w:r>
    </w:p>
  </w:footnote>
  <w:footnote w:type="continuationSeparator" w:id="0">
    <w:p w14:paraId="36712978" w14:textId="77777777" w:rsidR="00EA4C6A" w:rsidRDefault="00EA4C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CA100" w14:textId="77777777" w:rsidR="000E49A5" w:rsidRDefault="000E49A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34A09" w14:textId="77777777" w:rsidR="008760F4" w:rsidRDefault="0091561F" w:rsidP="001E75F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left="-1701"/>
      <w:jc w:val="cen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DA26A60" wp14:editId="236C167D">
          <wp:simplePos x="0" y="0"/>
          <wp:positionH relativeFrom="page">
            <wp:align>right</wp:align>
          </wp:positionH>
          <wp:positionV relativeFrom="paragraph">
            <wp:posOffset>7620</wp:posOffset>
          </wp:positionV>
          <wp:extent cx="7537806" cy="10662229"/>
          <wp:effectExtent l="0" t="0" r="6350" b="6350"/>
          <wp:wrapNone/>
          <wp:docPr id="24" name="Imagem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m 2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7806" cy="1066222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B3C0E4A" w14:textId="77777777" w:rsidR="008760F4" w:rsidRDefault="008760F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B64E7" w14:textId="77777777" w:rsidR="000E49A5" w:rsidRDefault="000E49A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0F4"/>
    <w:rsid w:val="000E49A5"/>
    <w:rsid w:val="001467A3"/>
    <w:rsid w:val="001E75F7"/>
    <w:rsid w:val="001F4335"/>
    <w:rsid w:val="00210D4D"/>
    <w:rsid w:val="00324149"/>
    <w:rsid w:val="003D4436"/>
    <w:rsid w:val="00400ACE"/>
    <w:rsid w:val="004518D2"/>
    <w:rsid w:val="004D5808"/>
    <w:rsid w:val="00547641"/>
    <w:rsid w:val="0060551A"/>
    <w:rsid w:val="00702670"/>
    <w:rsid w:val="007C3030"/>
    <w:rsid w:val="008760F4"/>
    <w:rsid w:val="0091561F"/>
    <w:rsid w:val="00980955"/>
    <w:rsid w:val="00994855"/>
    <w:rsid w:val="009B3310"/>
    <w:rsid w:val="00AD3C88"/>
    <w:rsid w:val="00CE0C0C"/>
    <w:rsid w:val="00DE272E"/>
    <w:rsid w:val="00EA4C6A"/>
    <w:rsid w:val="00EB435B"/>
    <w:rsid w:val="00EE562D"/>
    <w:rsid w:val="00EE6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C77B9"/>
  <w15:docId w15:val="{6B2B4EB4-A2B0-42A0-8DCA-53C5A9457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07FE"/>
    <w:pPr>
      <w:autoSpaceDE w:val="0"/>
      <w:autoSpaceDN w:val="0"/>
    </w:pPr>
    <w:rPr>
      <w:color w:val="000000"/>
      <w:sz w:val="24"/>
    </w:rPr>
  </w:style>
  <w:style w:type="paragraph" w:styleId="Ttulo1">
    <w:name w:val="heading 1"/>
    <w:basedOn w:val="Normal"/>
    <w:link w:val="Ttulo1Char"/>
    <w:uiPriority w:val="9"/>
    <w:qFormat/>
    <w:rsid w:val="00E107FE"/>
    <w:pPr>
      <w:ind w:left="102"/>
      <w:outlineLvl w:val="0"/>
    </w:pPr>
    <w:rPr>
      <w:b/>
      <w:bCs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1"/>
    <w:rsid w:val="00E107FE"/>
    <w:rPr>
      <w:rFonts w:ascii="Times New Roman" w:eastAsia="Times New Roman" w:hAnsi="Times New Roman" w:cs="Times New Roman"/>
      <w:b/>
      <w:bCs/>
      <w:sz w:val="24"/>
      <w:szCs w:val="24"/>
      <w:lang w:val="pt-PT"/>
    </w:rPr>
  </w:style>
  <w:style w:type="paragraph" w:styleId="Corpodetexto">
    <w:name w:val="Body Text"/>
    <w:basedOn w:val="Normal"/>
    <w:link w:val="CorpodetextoChar"/>
    <w:uiPriority w:val="1"/>
    <w:qFormat/>
    <w:rsid w:val="00E107FE"/>
    <w:rPr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E107FE"/>
    <w:rPr>
      <w:rFonts w:ascii="Times New Roman" w:eastAsia="Times New Roman" w:hAnsi="Times New Roman" w:cs="Times New Roman"/>
      <w:sz w:val="24"/>
      <w:szCs w:val="24"/>
      <w:lang w:val="pt-PT"/>
    </w:rPr>
  </w:style>
  <w:style w:type="character" w:styleId="Forte">
    <w:name w:val="Strong"/>
    <w:basedOn w:val="Fontepargpadro"/>
    <w:uiPriority w:val="22"/>
    <w:qFormat/>
    <w:rsid w:val="00E107FE"/>
    <w:rPr>
      <w:b/>
      <w:bCs/>
    </w:rPr>
  </w:style>
  <w:style w:type="character" w:styleId="nfase">
    <w:name w:val="Emphasis"/>
    <w:basedOn w:val="Fontepargpadro"/>
    <w:uiPriority w:val="20"/>
    <w:qFormat/>
    <w:rsid w:val="00E107FE"/>
    <w:rPr>
      <w:i/>
      <w:iCs/>
    </w:rPr>
  </w:style>
  <w:style w:type="paragraph" w:styleId="PargrafodaLista">
    <w:name w:val="List Paragraph"/>
    <w:basedOn w:val="Normal"/>
    <w:uiPriority w:val="1"/>
    <w:qFormat/>
    <w:rsid w:val="00F77C5F"/>
    <w:pPr>
      <w:spacing w:before="200"/>
      <w:ind w:left="810" w:right="117"/>
      <w:jc w:val="both"/>
    </w:pPr>
  </w:style>
  <w:style w:type="character" w:styleId="Hyperlink">
    <w:name w:val="Hyperlink"/>
    <w:uiPriority w:val="99"/>
    <w:unhideWhenUsed/>
    <w:rsid w:val="00D85A6C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DE29E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E29EB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DE29E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E29EB"/>
    <w:rPr>
      <w:rFonts w:ascii="Times New Roman" w:eastAsia="Times New Roman" w:hAnsi="Times New Roman" w:cs="Times New Roman"/>
      <w:lang w:val="pt-PT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545CAF"/>
    <w:pPr>
      <w:widowControl/>
      <w:autoSpaceDE/>
      <w:autoSpaceDN/>
      <w:spacing w:before="100" w:beforeAutospacing="1" w:after="100" w:afterAutospacing="1"/>
    </w:pPr>
    <w:rPr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nfUi4TznImjhwTDQ+jLSemg3zyw==">AMUW2mWvFIV/lLsCxN6nM7eaPKsTvGlUOJ+BKz4RhM+ZW3AYzL0l9LdydGjigSqLOnCnKT0QM/VlBJxb4FuBddUyYs5PZEYkDgCSaah/E1GDlsRg9u6LfFfrHxPDJa55w9B/PI0nCRFN</go:docsCustomData>
</go:gDocsCustomXmlDataStorage>
</file>

<file path=customXml/itemProps1.xml><?xml version="1.0" encoding="utf-8"?>
<ds:datastoreItem xmlns:ds="http://schemas.openxmlformats.org/officeDocument/2006/customXml" ds:itemID="{21B245B2-93EA-40F6-B8C1-3E10AE288ED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1</Pages>
  <Words>1762</Words>
  <Characters>9518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Nicole Ribeiro</dc:creator>
  <cp:lastModifiedBy>Caio Lucio</cp:lastModifiedBy>
  <cp:revision>10</cp:revision>
  <cp:lastPrinted>2026-10-05T22:14:00Z</cp:lastPrinted>
  <dcterms:created xsi:type="dcterms:W3CDTF">2025-04-17T16:16:00Z</dcterms:created>
  <dcterms:modified xsi:type="dcterms:W3CDTF">2026-10-06T01:49:00Z</dcterms:modified>
</cp:coreProperties>
</file>