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76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</w:r>
    </w:p>
    <w:tbl>
      <w:tblPr>
        <w:tblStyle w:val=""/>
        <w:name w:val="Tabela1"/>
        <w:tabOrder w:val="0"/>
        <w:jc w:val="left"/>
        <w:tblInd w:w="108" w:type="dxa"/>
        <w:tblW w:w="14599" w:type="dxa"/>
        <w:pPr>
          <w:ind w:left="108"/>
        </w:pPr>
        <w:tblLook w:val="0000" w:firstRow="0" w:lastRow="0" w:firstColumn="0" w:lastColumn="0" w:noHBand="0" w:noVBand="0"/>
        <w:tblPrChange w:id="0" w:author="Desconhecido" w:date="1969-12-31T21:00:00Z">
          <w:tblPr>
            <w:tabOrder w:val="0"/>
            <w:jc w:val="left"/>
            <w:tblInd w:w="108" w:type="dxa"/>
            <w:tblW w:w="0" w:type="dxa"/>
            <w:pPr>
              <w:ind w:left="108"/>
            </w:pPr>
          </w:tblPr>
        </w:tblPrChange>
      </w:tblPr>
      <w:tblGrid>
        <w:gridCol w:w="1706"/>
        <w:gridCol w:w="8903"/>
        <w:gridCol w:w="1959"/>
        <w:gridCol w:w="2031"/>
        <w:tblGridChange w:id="1" w:author="Desconhecido" w:date="1969-12-31T21:00:00Z">
          <w:tblGrid>
            <w:gridCol w:w="1706"/>
            <w:gridCol w:w="8903"/>
            <w:gridCol w:w="1959"/>
            <w:gridCol w:w="2031"/>
          </w:tblGrid>
        </w:tblGridChange>
      </w:tblGrid>
      <w:tr>
        <w:trPr>
          <w:tblHeader/>
          <w:cantSplit w:val="0"/>
          <w:trHeight w:val="540" w:hRule="atLeast"/>
          <w:trPrChange w:id="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left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Ano/série: 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º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8903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4" w:author="Desconhecido" w:date="1969-12-31T21:00:00Z">
              <w:tcPr>
                <w:tcW w:w="8903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left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 xml:space="preserve">Física - Frente 1 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959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5" w:author="Desconhecido" w:date="1969-12-31T21:00:00Z">
              <w:tcPr>
                <w:tcW w:w="1959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left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Bimestre: </w:t>
            </w:r>
            <w:r>
              <w:rPr>
                <w:color w:val="000000"/>
                <w:sz w:val="20"/>
                <w:szCs w:val="20"/>
              </w:rPr>
              <w:t>1º</w:t>
            </w:r>
          </w:p>
        </w:tc>
        <w:tc>
          <w:tcPr>
            <w:tcW w:w="2031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" w:author="Desconhecido" w:date="1969-12-31T21:00:00Z">
              <w:tcPr>
                <w:tcW w:w="2031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left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Aulas previstas: </w:t>
            </w:r>
            <w:r>
              <w:rPr>
                <w:b/>
                <w:sz w:val="20"/>
                <w:szCs w:val="20"/>
              </w:rPr>
              <w:t>14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</w:tr>
      <w:tr>
        <w:trPr>
          <w:tblHeader/>
          <w:cantSplit w:val="0"/>
          <w:trHeight w:val="23" w:hRule="atLeast"/>
          <w:trPrChange w:id="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8" w:author="Desconhecido" w:date="1969-12-31T21:00:00Z">
              <w:tcPr>
                <w:tcW w:w="1706" w:type="dxa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8"/>
                <w:szCs w:val="28"/>
              </w:rPr>
              <w:t>Aula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9" w:author="Desconhecido" w:date="1969-12-31T21:00:00Z">
              <w:tcPr>
                <w:tcW w:w="12893" w:type="dxa"/>
                <w:gridSpan w:val="3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8"/>
                <w:szCs w:val="28"/>
              </w:rPr>
              <w:t>Conteúdo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</w:tr>
      <w:tr>
        <w:trPr>
          <w:tblHeader/>
          <w:cantSplit w:val="0"/>
          <w:trHeight w:val="472" w:hRule="atLeast"/>
          <w:trPrChange w:id="1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2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Conceitos iniciais de cinemática: Referencial, movimento, repouso, ponto material, corpo extenso, posição e trajetória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shd w:val="solid" w:color="F5F5F5" tmshd="1677721856, 0, 1611928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" w:author="Desconhecido" w:date="1969-12-31T21:00:00Z">
              <w:tcPr>
                <w:tcW w:w="12893" w:type="dxa"/>
                <w:gridSpan w:val="3"/>
                <w:shd w:val="solid" w:color="F5F5F5" tmshd="1677721856, 0, 1611928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 xml:space="preserve">Rapidez e velocidade; cálculo da velocidade escalar média; tarefa páginas 182 a 185 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7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8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 xml:space="preserve">Movimento Retilíneo Uniforme (MRU) e função horária da posição </w:t>
            </w:r>
          </w:p>
        </w:tc>
      </w:tr>
      <w:tr>
        <w:trPr>
          <w:tblHeader/>
          <w:cantSplit w:val="0"/>
          <w:trHeight w:val="472" w:hRule="atLeast"/>
          <w:trPrChange w:id="1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20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21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>Encontro de móveis e velocidade relativa; tarefa página 189 a 192</w:t>
            </w:r>
          </w:p>
        </w:tc>
      </w:tr>
      <w:tr>
        <w:trPr>
          <w:tblHeader/>
          <w:cantSplit w:val="0"/>
          <w:trHeight w:val="472" w:hRule="atLeast"/>
          <w:trPrChange w:id="2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23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24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Movimento Retilíneo Uniformemente Variado – MRUV. Definição de aceleração e classificação dos movimentos no MRUV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2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26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shd w:val="solid" w:color="F5F5F5" tmshd="1677721856, 0, 1611928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27" w:author="Desconhecido" w:date="1969-12-31T21:00:00Z">
              <w:tcPr>
                <w:tcW w:w="12893" w:type="dxa"/>
                <w:gridSpan w:val="3"/>
                <w:shd w:val="solid" w:color="F5F5F5" tmshd="1677721856, 0, 1611928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 xml:space="preserve">Equações do MRUV: Função horária da posição, função horária da velocidade e equação de Torricelli 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2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single" w:sz="8" w:space="0" w:color="000000" tmln="20, 20, 20, 0, 0"/>
              <w:right w:val="dotted" w:sz="8" w:space="0" w:color="000000" tmln="20, 20, 20, 1, 0"/>
            </w:tcBorders>
            <w:tmTcPr id="1713403463" protected="0"/>
            <w:tcPrChange w:id="29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single" w:sz="8" w:space="0" w:color="000000" tmln="20, 20, 20, 0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ind w:left="0" w:right="0" w:firstLine="0"/>
              <w:spacing w:before="0" w:after="0" w:line="240" w:lineRule="auto"/>
              <w:jc w:val="center"/>
              <w:keepNext w:val="0"/>
              <w:keepLines w:val="0"/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0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>Exercícios de sala: Páginas 202 a 205</w:t>
            </w:r>
          </w:p>
        </w:tc>
      </w:tr>
      <w:tr>
        <w:trPr>
          <w:tblHeader/>
          <w:cantSplit w:val="0"/>
          <w:trHeight w:val="472" w:hRule="atLeast"/>
          <w:trPrChange w:id="3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2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3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Gráficos do MRU e do MRUV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3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5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6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Revisão para a prova P1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3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8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39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Correção da revisão para a P1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4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41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42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sz w:val="18"/>
                <w:szCs w:val="18"/>
              </w:rPr>
            </w:pPr>
            <w:r>
              <w:t xml:space="preserve">Cinemática dos movimentos circulares: Grandezas angulares, período e frequência 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4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44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45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sz w:val="18"/>
                <w:szCs w:val="18"/>
              </w:rPr>
            </w:pPr>
            <w:r>
              <w:t>Cinemática dos movimentos circulares: Aceleração tangencial e centrípeta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4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47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48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 xml:space="preserve">Exercícios de sala sobre movimento circular 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4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single" w:sz="2" w:space="0" w:color="000000" tmln="5, 20, 20, 0, 0"/>
              <w:right w:val="dotted" w:sz="8" w:space="0" w:color="000000" tmln="20, 20, 20, 1, 0"/>
            </w:tcBorders>
            <w:tmTcPr id="1713403463" protected="0"/>
            <w:tcPrChange w:id="50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single" w:sz="2" w:space="0" w:color="000000" tmln="5, 20, 20, 0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51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 xml:space="preserve">Exercícios de sala sobre aceleração centrípeta 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76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tbl>
      <w:tblPr>
        <w:tblStyle w:val=""/>
        <w:name w:val="Tabela2"/>
        <w:tabOrder w:val="0"/>
        <w:jc w:val="left"/>
        <w:tblInd w:w="108" w:type="dxa"/>
        <w:tblW w:w="14599" w:type="dxa"/>
        <w:pPr>
          <w:ind w:left="108"/>
        </w:pPr>
        <w:tblLook w:val="0000" w:firstRow="0" w:lastRow="0" w:firstColumn="0" w:lastColumn="0" w:noHBand="0" w:noVBand="0"/>
        <w:tblPrChange w:id="52" w:author="Desconhecido" w:date="1969-12-31T21:00:00Z">
          <w:tblPr>
            <w:tabOrder w:val="0"/>
            <w:jc w:val="left"/>
            <w:tblInd w:w="108" w:type="dxa"/>
            <w:tblW w:w="0" w:type="dxa"/>
            <w:pPr>
              <w:ind w:left="108"/>
            </w:pPr>
          </w:tblPr>
        </w:tblPrChange>
      </w:tblPr>
      <w:tblGrid>
        <w:gridCol w:w="1706"/>
        <w:gridCol w:w="8903"/>
        <w:gridCol w:w="1959"/>
        <w:gridCol w:w="2031"/>
        <w:tblGridChange w:id="53" w:author="Desconhecido" w:date="1969-12-31T21:00:00Z">
          <w:tblGrid>
            <w:gridCol w:w="1706"/>
            <w:gridCol w:w="8903"/>
            <w:gridCol w:w="1959"/>
            <w:gridCol w:w="2031"/>
          </w:tblGrid>
        </w:tblGridChange>
      </w:tblGrid>
      <w:tr>
        <w:trPr>
          <w:tblHeader/>
          <w:cantSplit w:val="0"/>
          <w:trHeight w:val="540" w:hRule="atLeast"/>
          <w:trPrChange w:id="5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55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Ano/série: </w:t>
            </w:r>
            <w:r>
              <w:rPr>
                <w:sz w:val="20"/>
                <w:szCs w:val="20"/>
              </w:rPr>
              <w:t>1º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W w:w="8903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56" w:author="Desconhecido" w:date="1969-12-31T21:00:00Z">
              <w:tcPr>
                <w:tcW w:w="8903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 xml:space="preserve">Física - Frente 1 </w:t>
            </w:r>
          </w:p>
        </w:tc>
        <w:tc>
          <w:tcPr>
            <w:tcW w:w="1959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57" w:author="Desconhecido" w:date="1969-12-31T21:00:00Z">
              <w:tcPr>
                <w:tcW w:w="1959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Bimestre: </w:t>
            </w:r>
            <w:r>
              <w:rPr>
                <w:sz w:val="20"/>
                <w:szCs w:val="20"/>
              </w:rPr>
              <w:t>2º</w:t>
            </w:r>
          </w:p>
        </w:tc>
        <w:tc>
          <w:tcPr>
            <w:tcW w:w="2031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58" w:author="Desconhecido" w:date="1969-12-31T21:00:00Z">
              <w:tcPr>
                <w:tcW w:w="2031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Aulas previstas:9</w:t>
            </w:r>
          </w:p>
        </w:tc>
      </w:tr>
      <w:tr>
        <w:trPr>
          <w:tblHeader/>
          <w:cantSplit w:val="0"/>
          <w:trHeight w:val="23" w:hRule="atLeast"/>
          <w:trPrChange w:id="5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0" w:author="Desconhecido" w:date="1969-12-31T21:00:00Z">
              <w:tcPr>
                <w:tcW w:w="1706" w:type="dxa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Aula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1" w:author="Desconhecido" w:date="1969-12-31T21:00:00Z">
              <w:tcPr>
                <w:tcW w:w="12893" w:type="dxa"/>
                <w:gridSpan w:val="3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Conteúdo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blHeader/>
          <w:cantSplit w:val="0"/>
          <w:trHeight w:val="472" w:hRule="atLeast"/>
          <w:trPrChange w:id="6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3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4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Equações do movimento circular uniforme (MCU)</w:t>
            </w:r>
          </w:p>
        </w:tc>
      </w:tr>
      <w:tr>
        <w:trPr>
          <w:tblHeader/>
          <w:cantSplit w:val="0"/>
          <w:trHeight w:val="472" w:hRule="atLeast"/>
          <w:trPrChange w:id="6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6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7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Transmissão de movimento por eixo e por correia. Tarefa páginas 227 a  229</w:t>
            </w:r>
          </w:p>
        </w:tc>
      </w:tr>
      <w:tr>
        <w:trPr>
          <w:tblHeader/>
          <w:cantSplit w:val="0"/>
          <w:trHeight w:val="472" w:hRule="atLeast"/>
          <w:trPrChange w:id="6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69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70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Correção páginas 227 a 229</w:t>
            </w:r>
          </w:p>
        </w:tc>
      </w:tr>
      <w:tr>
        <w:trPr>
          <w:tblHeader/>
          <w:cantSplit w:val="0"/>
          <w:trHeight w:val="472" w:hRule="atLeast"/>
          <w:trPrChange w:id="7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72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73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Revisão para a prova P2</w:t>
            </w:r>
          </w:p>
        </w:tc>
      </w:tr>
      <w:tr>
        <w:trPr>
          <w:tblHeader/>
          <w:cantSplit w:val="0"/>
          <w:trHeight w:val="472" w:hRule="atLeast"/>
          <w:trPrChange w:id="7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75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76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Resolução da Revisão</w:t>
            </w:r>
          </w:p>
        </w:tc>
      </w:tr>
      <w:tr>
        <w:trPr>
          <w:tblHeader/>
          <w:cantSplit w:val="0"/>
          <w:trHeight w:val="472" w:hRule="atLeast"/>
          <w:trPrChange w:id="7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78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79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 xml:space="preserve">Estática dos fluidos – Definições básicas: Densidade volumétrica, massa específica </w:t>
            </w:r>
          </w:p>
        </w:tc>
      </w:tr>
      <w:tr>
        <w:trPr>
          <w:tblHeader/>
          <w:cantSplit w:val="0"/>
          <w:trHeight w:val="472" w:hRule="atLeast"/>
          <w:trPrChange w:id="8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81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82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Estática dos fluidos – Definições básicas: Pressão. Exercícios sobre as definições básicas de hidrostática</w:t>
            </w:r>
          </w:p>
        </w:tc>
      </w:tr>
      <w:tr>
        <w:trPr>
          <w:tblHeader/>
          <w:cantSplit w:val="0"/>
          <w:trHeight w:val="472" w:hRule="atLeast"/>
          <w:trPrChange w:id="8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999999" tmln="20, 20, 20, 1, 0"/>
              <w:right w:val="dotted" w:sz="8" w:space="0" w:color="000000" tmln="20, 20, 20, 1, 0"/>
            </w:tcBorders>
            <w:tmTcPr id="1713403463" protected="0"/>
            <w:tcPrChange w:id="84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999999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999999" tmln="20, 20, 20, 1, 0"/>
              <w:right w:val="dotted" w:sz="8" w:space="0" w:color="000000" tmln="20, 20, 20, 1, 0"/>
            </w:tcBorders>
            <w:tmTcPr id="1713403463" protected="0"/>
            <w:tcPrChange w:id="85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999999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Pressão hidrostática, Teorema de Stevin e pressão atmosférica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8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999999" tmln="20, 20, 20, 1, 0"/>
              <w:left w:val="dotted" w:sz="8" w:space="0" w:color="999999" tmln="20, 20, 20, 1, 0"/>
              <w:bottom w:val="dotted" w:sz="8" w:space="0" w:color="999999" tmln="20, 20, 20, 1, 0"/>
              <w:right w:val="dotted" w:sz="8" w:space="0" w:color="999999" tmln="20, 20, 20, 1, 0"/>
            </w:tcBorders>
            <w:tmTcPr id="1713403463" protected="0"/>
            <w:tcPrChange w:id="87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999999" tmln="20, 20, 20, 1, 0"/>
                  <w:left w:val="dotted" w:sz="8" w:space="0" w:color="999999" tmln="20, 20, 20, 1, 0"/>
                  <w:bottom w:val="dotted" w:sz="8" w:space="0" w:color="999999" tmln="20, 20, 20, 1, 0"/>
                  <w:right w:val="dotted" w:sz="8" w:space="0" w:color="999999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999999" tmln="20, 20, 20, 1, 0"/>
              <w:left w:val="dotted" w:sz="8" w:space="0" w:color="999999" tmln="20, 20, 20, 1, 0"/>
              <w:bottom w:val="dotted" w:sz="8" w:space="0" w:color="999999" tmln="20, 20, 20, 1, 0"/>
              <w:right w:val="dotted" w:sz="8" w:space="0" w:color="999999" tmln="20, 20, 20, 1, 0"/>
            </w:tcBorders>
            <w:tmTcPr id="1713403463" protected="0"/>
            <w:tcPrChange w:id="88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999999" tmln="20, 20, 20, 1, 0"/>
                  <w:left w:val="dotted" w:sz="8" w:space="0" w:color="999999" tmln="20, 20, 20, 1, 0"/>
                  <w:bottom w:val="dotted" w:sz="8" w:space="0" w:color="999999" tmln="20, 20, 20, 1, 0"/>
                  <w:right w:val="dotted" w:sz="8" w:space="0" w:color="999999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>Exercícios de sala sobre teorema de Stevin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76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tbl>
      <w:tblPr>
        <w:tblStyle w:val=""/>
        <w:name w:val="Tabela3"/>
        <w:tabOrder w:val="0"/>
        <w:jc w:val="left"/>
        <w:tblInd w:w="108" w:type="dxa"/>
        <w:tblW w:w="14599" w:type="dxa"/>
        <w:pPr>
          <w:ind w:left="108"/>
        </w:pPr>
        <w:tblLook w:val="0000" w:firstRow="0" w:lastRow="0" w:firstColumn="0" w:lastColumn="0" w:noHBand="0" w:noVBand="0"/>
        <w:tblPrChange w:id="89" w:author="Desconhecido" w:date="1969-12-31T21:00:00Z">
          <w:tblPr>
            <w:tabOrder w:val="0"/>
            <w:jc w:val="left"/>
            <w:tblInd w:w="108" w:type="dxa"/>
            <w:tblW w:w="0" w:type="dxa"/>
            <w:pPr>
              <w:ind w:left="108"/>
            </w:pPr>
          </w:tblPr>
        </w:tblPrChange>
      </w:tblPr>
      <w:tblGrid>
        <w:gridCol w:w="1706"/>
        <w:gridCol w:w="8903"/>
        <w:gridCol w:w="1959"/>
        <w:gridCol w:w="2031"/>
        <w:tblGridChange w:id="90" w:author="Desconhecido" w:date="1969-12-31T21:00:00Z">
          <w:tblGrid>
            <w:gridCol w:w="1706"/>
            <w:gridCol w:w="8903"/>
            <w:gridCol w:w="1959"/>
            <w:gridCol w:w="2031"/>
          </w:tblGrid>
        </w:tblGridChange>
      </w:tblGrid>
      <w:tr>
        <w:trPr>
          <w:tblHeader/>
          <w:cantSplit w:val="0"/>
          <w:trHeight w:val="540" w:hRule="atLeast"/>
          <w:trPrChange w:id="9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92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Ano/série: </w:t>
            </w:r>
            <w:r>
              <w:rPr>
                <w:sz w:val="20"/>
                <w:szCs w:val="20"/>
              </w:rPr>
              <w:t>1º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W w:w="8903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93" w:author="Desconhecido" w:date="1969-12-31T21:00:00Z">
              <w:tcPr>
                <w:tcW w:w="8903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Física - Frente 1</w:t>
            </w:r>
          </w:p>
        </w:tc>
        <w:tc>
          <w:tcPr>
            <w:tcW w:w="1959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94" w:author="Desconhecido" w:date="1969-12-31T21:00:00Z">
              <w:tcPr>
                <w:tcW w:w="1959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Bimestre: </w:t>
            </w:r>
            <w:r>
              <w:rPr>
                <w:sz w:val="20"/>
                <w:szCs w:val="20"/>
              </w:rPr>
              <w:t>3º</w:t>
            </w:r>
          </w:p>
        </w:tc>
        <w:tc>
          <w:tcPr>
            <w:tcW w:w="2031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95" w:author="Desconhecido" w:date="1969-12-31T21:00:00Z">
              <w:tcPr>
                <w:tcW w:w="2031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Aulas previstas:10</w:t>
            </w:r>
          </w:p>
        </w:tc>
      </w:tr>
      <w:tr>
        <w:trPr>
          <w:tblHeader/>
          <w:cantSplit w:val="0"/>
          <w:trHeight w:val="23" w:hRule="atLeast"/>
          <w:trPrChange w:id="9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97" w:author="Desconhecido" w:date="1969-12-31T21:00:00Z">
              <w:tcPr>
                <w:tcW w:w="1706" w:type="dxa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Aula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98" w:author="Desconhecido" w:date="1969-12-31T21:00:00Z">
              <w:tcPr>
                <w:tcW w:w="12893" w:type="dxa"/>
                <w:gridSpan w:val="3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Conteúdo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blHeader/>
          <w:cantSplit w:val="0"/>
          <w:trHeight w:val="472" w:hRule="atLeast"/>
          <w:trPrChange w:id="9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00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01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Revisão dos conceitos básicos da hidrostática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0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03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93" w:type="dxa"/>
            <w:gridSpan w:val="3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04" w:author="Desconhecido" w:date="1969-12-31T21:00:00Z">
              <w:tcPr>
                <w:tcW w:w="12893" w:type="dxa"/>
                <w:gridSpan w:val="3"/>
                <w:shd w:val="none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Vasos comunicantes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0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06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07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 xml:space="preserve">Princípio de Pascal e prensa hidráulica 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0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09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893" w:type="dxa"/>
            <w:gridSpan w:val="3"/>
            <w:shd w:val="none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0" w:author="Desconhecido" w:date="1969-12-31T21:00:00Z">
              <w:tcPr>
                <w:tcW w:w="12893" w:type="dxa"/>
                <w:gridSpan w:val="3"/>
                <w:shd w:val="none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Princípio de arquimedes e força de empuxo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1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2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3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Revisão para a prova P3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1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5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6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t>Correção da Revisão para a P3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1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8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19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>Aplicações das Leis de Newton com a força de empuxo</w:t>
            </w:r>
          </w:p>
        </w:tc>
      </w:tr>
      <w:tr>
        <w:trPr>
          <w:tblHeader/>
          <w:cantSplit w:val="0"/>
          <w:trHeight w:val="480" w:hRule="atLeast"/>
          <w:trPrChange w:id="12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21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22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rPr>
                <w:b/>
                <w:sz w:val="20"/>
                <w:szCs w:val="20"/>
              </w:rPr>
            </w:pPr>
            <w:r>
              <w:t>Revisão final de hidrostática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blHeader/>
          <w:cantSplit w:val="0"/>
          <w:trHeight w:val="472" w:hRule="atLeast"/>
          <w:trPrChange w:id="12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24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25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>História da astronomia: Observações e Modelos astronômicos;</w:t>
            </w:r>
          </w:p>
        </w:tc>
      </w:tr>
      <w:tr>
        <w:trPr>
          <w:tblHeader/>
          <w:cantSplit w:val="0"/>
          <w:trHeight w:val="472" w:hRule="atLeast"/>
          <w:trPrChange w:id="12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27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28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/>
            <w:r>
              <w:t xml:space="preserve">Introdução a relatividade: Conceito de espaço-tempo  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76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tbl>
      <w:tblPr>
        <w:tblStyle w:val=""/>
        <w:name w:val="Tabela4"/>
        <w:tabOrder w:val="0"/>
        <w:jc w:val="left"/>
        <w:tblInd w:w="108" w:type="dxa"/>
        <w:tblW w:w="14599" w:type="dxa"/>
        <w:pPr>
          <w:ind w:left="108"/>
        </w:pPr>
        <w:tblLook w:val="0000" w:firstRow="0" w:lastRow="0" w:firstColumn="0" w:lastColumn="0" w:noHBand="0" w:noVBand="0"/>
        <w:tblPrChange w:id="129" w:author="Desconhecido" w:date="1969-12-31T21:00:00Z">
          <w:tblPr>
            <w:tabOrder w:val="0"/>
            <w:jc w:val="left"/>
            <w:tblInd w:w="108" w:type="dxa"/>
            <w:tblW w:w="0" w:type="dxa"/>
            <w:pPr>
              <w:ind w:left="108"/>
            </w:pPr>
          </w:tblPr>
        </w:tblPrChange>
      </w:tblPr>
      <w:tblGrid>
        <w:gridCol w:w="1706"/>
        <w:gridCol w:w="8903"/>
        <w:gridCol w:w="1959"/>
        <w:gridCol w:w="2031"/>
        <w:tblGridChange w:id="130" w:author="Desconhecido" w:date="1969-12-31T21:00:00Z">
          <w:tblGrid>
            <w:gridCol w:w="1706"/>
            <w:gridCol w:w="8903"/>
            <w:gridCol w:w="1959"/>
            <w:gridCol w:w="2031"/>
          </w:tblGrid>
        </w:tblGridChange>
      </w:tblGrid>
      <w:tr>
        <w:trPr>
          <w:tblHeader/>
          <w:cantSplit w:val="0"/>
          <w:trHeight w:val="540" w:hRule="atLeast"/>
          <w:trPrChange w:id="13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32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Ano/série: </w:t>
            </w:r>
            <w:r>
              <w:rPr>
                <w:sz w:val="20"/>
                <w:szCs w:val="20"/>
              </w:rPr>
              <w:t>1º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W w:w="8903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33" w:author="Desconhecido" w:date="1969-12-31T21:00:00Z">
              <w:tcPr>
                <w:tcW w:w="8903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 xml:space="preserve">Física - Frente 1 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34" w:author="Desconhecido" w:date="1969-12-31T21:00:00Z">
              <w:tcPr>
                <w:tcW w:w="1959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Bimestre: </w:t>
            </w:r>
            <w:r>
              <w:rPr>
                <w:sz w:val="20"/>
                <w:szCs w:val="20"/>
              </w:rPr>
              <w:t>4º</w:t>
            </w:r>
          </w:p>
        </w:tc>
        <w:tc>
          <w:tcPr>
            <w:tcW w:w="2031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single" w:sz="8" w:space="0" w:color="000000" tmln="20, 20, 20, 0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35" w:author="Desconhecido" w:date="1969-12-31T21:00:00Z">
              <w:tcPr>
                <w:tcW w:w="2031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single" w:sz="8" w:space="0" w:color="000000" tmln="20, 20, 20, 0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Aulas previstas: 9</w:t>
            </w:r>
          </w:p>
        </w:tc>
      </w:tr>
      <w:tr>
        <w:trPr>
          <w:tblHeader/>
          <w:cantSplit w:val="0"/>
          <w:trHeight w:val="23" w:hRule="atLeast"/>
          <w:trPrChange w:id="136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37" w:author="Desconhecido" w:date="1969-12-31T21:00:00Z">
              <w:tcPr>
                <w:tcW w:w="1706" w:type="dxa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Aula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W w:w="12893" w:type="dxa"/>
            <w:gridSpan w:val="3"/>
            <w:vAlign w:val="center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38" w:author="Desconhecido" w:date="1969-12-31T21:00:00Z">
              <w:tcPr>
                <w:tcW w:w="12893" w:type="dxa"/>
                <w:gridSpan w:val="3"/>
                <w:vAlign w:val="center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Conteúdo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blHeader/>
          <w:cantSplit w:val="0"/>
          <w:trHeight w:val="472" w:hRule="atLeast"/>
          <w:trPrChange w:id="139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0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1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Leis de Kepler</w:t>
            </w:r>
          </w:p>
        </w:tc>
      </w:tr>
      <w:tr>
        <w:trPr>
          <w:tblHeader/>
          <w:cantSplit w:val="0"/>
          <w:trHeight w:val="472" w:hRule="atLeast"/>
          <w:trPrChange w:id="14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3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4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lef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 xml:space="preserve">Aplicações das leis de Kepler </w:t>
            </w:r>
          </w:p>
        </w:tc>
      </w:tr>
      <w:tr>
        <w:trPr>
          <w:tblHeader/>
          <w:cantSplit w:val="0"/>
          <w:trHeight w:val="472" w:hRule="atLeast"/>
          <w:trPrChange w:id="145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6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7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t xml:space="preserve">Lei da Gravitação Universal 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blHeader/>
          <w:cantSplit w:val="0"/>
          <w:trHeight w:val="472" w:hRule="atLeast"/>
          <w:trPrChange w:id="148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49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0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Revisão para a prova P4</w:t>
            </w:r>
          </w:p>
        </w:tc>
      </w:tr>
      <w:tr>
        <w:trPr>
          <w:tblHeader/>
          <w:cantSplit w:val="0"/>
          <w:trHeight w:val="472" w:hRule="atLeast"/>
          <w:trPrChange w:id="151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2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3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Resolução da Revisão</w:t>
            </w:r>
          </w:p>
        </w:tc>
      </w:tr>
      <w:tr>
        <w:trPr>
          <w:tblHeader/>
          <w:cantSplit w:val="0"/>
          <w:trHeight w:val="472" w:hRule="atLeast"/>
          <w:trPrChange w:id="154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5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6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sz w:val="18"/>
                <w:szCs w:val="18"/>
              </w:rPr>
            </w:pPr>
            <w:r>
              <w:t>Velocidade orbital, velocidade de escape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57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8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59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sz w:val="18"/>
                <w:szCs w:val="18"/>
              </w:rPr>
            </w:pPr>
            <w:r>
              <w:t xml:space="preserve">Satélites geoestacionários 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60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61" w:author="Desconhecido" w:date="1969-12-31T21:00:00Z">
              <w:tcPr>
                <w:tcW w:w="1706" w:type="dxa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893" w:type="dxa"/>
            <w:gridSpan w:val="3"/>
            <w:shd w:val="solid" w:color="FFFFFF" tmshd="1677721856, 0, 16777215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62" w:author="Desconhecido" w:date="1969-12-31T21:00:00Z">
              <w:tcPr>
                <w:tcW w:w="12893" w:type="dxa"/>
                <w:gridSpan w:val="3"/>
                <w:shd w:val="solid" w:color="FFFFFF" tmshd="1677721856, 0, 16777215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sz w:val="18"/>
                <w:szCs w:val="18"/>
              </w:rPr>
            </w:pPr>
            <w:r>
              <w:t>Análise da obra “Desvendando o Endereço Físico do Telescópio James Webb”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472" w:hRule="atLeast"/>
          <w:trPrChange w:id="163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706" w:type="dxa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64" w:author="Desconhecido" w:date="1969-12-31T21:00:00Z">
              <w:tcPr>
                <w:tcW w:w="1706" w:type="dxa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893" w:type="dxa"/>
            <w:gridSpan w:val="3"/>
            <w:shd w:val="solid" w:color="CCCCCC" tmshd="1677721856, 0, 13421772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dotted" w:sz="8" w:space="0" w:color="000000" tmln="20, 20, 20, 1, 0"/>
              <w:left w:val="dotted" w:sz="8" w:space="0" w:color="000000" tmln="20, 20, 20, 1, 0"/>
              <w:bottom w:val="dotted" w:sz="8" w:space="0" w:color="000000" tmln="20, 20, 20, 1, 0"/>
              <w:right w:val="dotted" w:sz="8" w:space="0" w:color="000000" tmln="20, 20, 20, 1, 0"/>
            </w:tcBorders>
            <w:tmTcPr id="1713403463" protected="0"/>
            <w:tcPrChange w:id="165" w:author="Desconhecido" w:date="1969-12-31T21:00:00Z">
              <w:tcPr>
                <w:tcW w:w="12893" w:type="dxa"/>
                <w:gridSpan w:val="3"/>
                <w:shd w:val="solid" w:color="CCCCCC" tmshd="1677721856, 0, 13421772"/>
                <w:tcMar>
                  <w:top w:w="80" w:type="dxa"/>
                  <w:left w:w="80" w:type="dxa"/>
                  <w:bottom w:w="80" w:type="dxa"/>
                  <w:right w:w="80" w:type="dxa"/>
                </w:tcMar>
                <w:tcBorders>
                  <w:top w:val="dotted" w:sz="8" w:space="0" w:color="000000" tmln="20, 20, 20, 1, 0"/>
                  <w:left w:val="dotted" w:sz="8" w:space="0" w:color="000000" tmln="20, 20, 20, 1, 0"/>
                  <w:bottom w:val="dotted" w:sz="8" w:space="0" w:color="000000" tmln="20, 20, 20, 1, 0"/>
                  <w:right w:val="dotted" w:sz="8" w:space="0" w:color="000000" tmln="20, 20, 20, 1, 0"/>
                  <w:tl2br w:val="nil" w:sz="0" w:space="0" w:color="000000" tmln="20, 20, 20, 0, 0"/>
                  <w:tr2bl w:val="nil" w:sz="0" w:space="0" w:color="000000" tmln="20, 20, 20, 0, 0"/>
                </w:tcBorders>
                <w:tmTcPr id="1713403463" protected="0"/>
              </w:tcPr>
            </w:tcPrChange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" w:cs="Arial"/>
                <w:sz w:val="18"/>
                <w:szCs w:val="18"/>
              </w:rPr>
            </w:pPr>
            <w:r>
              <w:t xml:space="preserve">Revisão PAS </w:t>
            </w:r>
            <w:r>
              <w:rPr>
                <w:rFonts w:ascii="Arial" w:hAnsi="Arial" w:eastAsia="Arial" w:cs="Arial"/>
                <w:sz w:val="18"/>
                <w:szCs w:val="18"/>
              </w:rPr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2"/>
          <w:szCs w:val="22"/>
        </w:rPr>
      </w:pPr>
      <w:r>
        <w:rPr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7"/>
      <w:footerReference w:type="default" r:id="rId8"/>
      <w:type w:val="nextPage"/>
      <w:pgSz w:h="11900" w:w="16840" w:orient="landscape"/>
      <w:pgMar w:left="1134" w:top="1134" w:right="1134" w:bottom="1134" w:header="709" w:footer="0"/>
      <w:paperSrc w:first="0" w:other="0" a="0" b="0"/>
      <w:pgNumType w:fmt="decimal" w:start="1"/>
      <w:tmGutter w:val="3"/>
      <w:mirrorMargins w:val="0"/>
      <w:tmSection w:h="-2">
        <w:tmHeader w:id="0" w:h="0" edge="709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Helvetica Neue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7286" w:leader="none"/>
        <w:tab w:val="right" w:pos="9020" w:leader="none"/>
        <w:tab w:val="right" w:pos="14572" w:leader="none"/>
      </w:tabs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2" behindDoc="0" locked="0" layoutInCell="0" hidden="0" allowOverlap="1">
              <wp:simplePos x="0" y="0"/>
              <wp:positionH relativeFrom="page">
                <wp:posOffset>2304415</wp:posOffset>
              </wp:positionH>
              <wp:positionV relativeFrom="page">
                <wp:posOffset>597535</wp:posOffset>
              </wp:positionV>
              <wp:extent cx="6083935" cy="437515"/>
              <wp:effectExtent l="0" t="0" r="0" b="0"/>
              <wp:wrapNone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R3YgZhMAAAAlAAAAZAAAAA0AAAAAUAAAAFAAAABQAAAAU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AAAAAAAAAAAAAAAAAAAAAC0OAAAAAAAAAAAAAK0DAABtJQAAsQIAAAAAAAAtDgAArQMAACgAAAAIAAAAAQAAAAEAAAA="/>
                        </a:ext>
                      </a:extLst>
                    </wps:cNvSpPr>
                    <wps:spPr>
                      <a:xfrm>
                        <a:off x="0" y="0"/>
                        <a:ext cx="608393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center"/>
                          </w:pPr>
                          <w:r>
                            <w:rPr>
                              <w:b/>
                              <w:color w:val="0e4d99"/>
                              <w:sz w:val="40"/>
                            </w:rPr>
                            <w:t>CONTEÚDO DIÁRIO 2024</w:t>
                          </w:r>
                          <w:r/>
                        </w:p>
                      </w:txbxContent>
                    </wps:txbx>
                    <wps:bodyPr spcFirstLastPara="1" vertOverflow="clip" horzOverflow="clip" lIns="50800" tIns="50800" rIns="50800" bIns="5080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 2" o:spid="_x0000_s2049" style="position:absolute;margin-left:181.45pt;margin-top:47.05pt;mso-position-horizontal-relative:page;mso-position-vertical-relative:page;width:479.05pt;height:34.45pt;z-index:251658242;mso-wrap-distance-left:12.00pt;mso-wrap-distance-top:12.00pt;mso-wrap-distance-right:12.00pt;mso-wrap-distance-bottom:12.00pt;mso-wrap-style:square" stroked="f" filled="f" v:ext="SMDATA_14_R3YgZhMAAAAlAAAAZAAAAA0AAAAAUAAAAFAAAABQAAAAU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AAAAAAAAAAAAAAAAAAAAAC0OAAAAAAAAAAAAAK0DAABtJQAAsQIAAAAAAAAtDgAArQMAACgAAAAIAAAAAQAAAAEAAAA=" o:insetmode="custom">
              <w10:wrap type="none" anchorx="page" anchory="page"/>
              <v:textbox style="v-text-anchor:middle" inset="4.0pt,4.0pt,4.0pt,4.0pt">
                <w:txbxContent>
                  <w:p>
                    <w:pPr>
                      <w:spacing/>
                      <w:jc w:val="center"/>
                    </w:pPr>
                    <w:r>
                      <w:rPr>
                        <w:b/>
                        <w:color w:val="0e4d99"/>
                        <w:sz w:val="40"/>
                      </w:rPr>
                      <w:t>CONTEÚDO DIÁRIO 2024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0" hidden="0" allowOverlap="1">
              <wp:simplePos x="0" y="0"/>
              <wp:positionH relativeFrom="page">
                <wp:posOffset>-13970</wp:posOffset>
              </wp:positionH>
              <wp:positionV relativeFrom="page">
                <wp:posOffset>-13970</wp:posOffset>
              </wp:positionV>
              <wp:extent cx="10721975" cy="758507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R3YgZhMAAAAlAAAAZQAAAA0AAAAAkAAAAJAAAACQAAAAkAAAAAAAAAABAAAAAAAAAAEAAABQAAAAAAAAAAAAAAAAAAAAAADgPwAAAAAAAOA/AAAAAAAA4D8AAAAAAADgPwAAAAAAAOA/AAAAAAAA4D8AAAAAAADgPwAAAAAAAOA/AAAAAAAA4D8CAAAAjAAAAAEAAAACAAAA////AAAAAAAAAAAAAAAAANSyEgBl8VtDl5r4676EemYB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EAAAAAAAAAAAAAAAAAAAAAAAAAECcAABAnAAAAAAAAAAAAAAAAAAAAZ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Or///8AAAAAAAAAAOr////1QQAAqS4AAAAAAADq////6v///ygAAAAIAAAAAQAAAAEAAAA="/>
                        </a:ext>
                      </a:extLst>
                    </wps:cNvSpPr>
                    <wps:spPr>
                      <a:xfrm>
                        <a:off x="0" y="0"/>
                        <a:ext cx="10721975" cy="7585075"/>
                      </a:xfrm>
                      <a:prstGeom prst="roundRect">
                        <a:avLst>
                          <a:gd name="adj" fmla="val 0"/>
                        </a:avLst>
                      </a:prstGeom>
                      <a:blipFill rotWithShape="1">
                        <a:blip r:embed="rId1">
                          <a:alphaRepl a="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r/>
                        </w:p>
                      </w:txbxContent>
                    </wps:txbx>
                    <wps:bodyPr spcFirstLastPara="1" vertOverflow="clip" horzOverflow="clip" lIns="91440" tIns="91440" rIns="91440" bIns="9144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Shape 3" o:spid="_x0000_s2050" style="position:absolute;margin-left:-1.10pt;margin-top:-1.10pt;mso-position-horizontal-relative:page;mso-position-vertical-relative:page;width:844.25pt;height:597.25pt;z-index:251658243;mso-wrap-distance-left:0.00pt;mso-wrap-distance-top:0.00pt;mso-wrap-distance-right:0.00pt;mso-wrap-distance-bottom:0.00pt;mso-wrap-style:square" arcsize="0f" stroked="f" fillcolor="#ffffff" v:ext="SMDATA_14_R3YgZhMAAAAlAAAAZQAAAA0AAAAAkAAAAJAAAACQAAAAkAAAAAAAAAABAAAAAAAAAAEAAABQAAAAAAAAAAAAAAAAAAAAAADgPwAAAAAAAOA/AAAAAAAA4D8AAAAAAADgPwAAAAAAAOA/AAAAAAAA4D8AAAAAAADgPwAAAAAAAOA/AAAAAAAA4D8CAAAAjAAAAAEAAAACAAAA////AAAAAAAAAAAAAAAAANSyEgBl8VtDl5r4676EemYB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EAAAAAAAAAAAAAAAAAAAAAAAAAECcAABAnAAAAAAAAAAAAAAAAAAAAZ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AAAAAAAAAAAAAAAAAAAAAOr///8AAAAAAAAAAOr////1QQAAqS4AAAAAAADq////6v///ygAAAAIAAAAAQAAAAEAAAA=" o:insetmode="custom">
              <v:fill r:id="rId1" color2="#000000" type="frame" opacity="0f" angle="90" rotate="t"/>
              <w10:wrap type="none" anchorx="page" anchory="page"/>
              <v:textbox style="v-text-anchor:middle" inset="7.2pt,7.2pt,7.2pt,7.2pt">
                <w:txbxContent>
                  <w:p>
                    <w:r/>
                  </w:p>
                </w:txbxContent>
              </v:textbox>
            </v:roundrect>
          </w:pict>
        </mc:Fallback>
      </mc:AlternateContent>
    </w:r>
    <w:r>
      <w:rPr>
        <w:noProof/>
      </w:rPr>
      <w:drawing>
        <wp:inline distT="0" distB="0" distL="0" distR="0">
          <wp:extent cx="919480" cy="71247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Imagem"/>
                  <pic:cNvPicPr>
                    <a:extLst>
                      <a:ext uri="smNativeData">
                        <sm:smNativeData xmlns:sm="smNativeData" val="SMDATA_16_R3YgZ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qAUAAGIEAAAAAAAAAAAAAAAAAAAoAAAACAAAAAEAAAABAAAA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9480" cy="7124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0"/>
    <w:tmLastPosCaret>
      <w:tmLastPosPgfIdx w:val="0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71340346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hAnsi="Helvetica Neue" w:eastAsia="Helvetica Neue" w:cs="Helvetica Neue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keepNext/>
    </w:pPr>
    <w:rPr>
      <w:b/>
      <w:color w:val="000000"/>
      <w:sz w:val="60"/>
      <w:szCs w:val="60"/>
    </w:rPr>
  </w:style>
  <w:style w:type="paragraph" w:styleId="para8" w:customStyle="1">
    <w:name w:val="normal"/>
    <w:qFormat/>
    <w:rPr>
      <w:rFonts w:ascii="Helvetica Neue" w:hAnsi="Helvetica Neue" w:eastAsia="Helvetica Neue" w:cs="Helvetica Neue"/>
      <w:sz w:val="24"/>
      <w:szCs w:val="24"/>
      <w:lang w:val="pt-br"/>
    </w:rPr>
  </w:style>
  <w:style w:type="paragraph" w:styleId="para9" w:customStyle="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10" w:customStyle="1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11" w:customStyle="1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13" w:customStyle="1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14" w:customStyle="1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15" w:customStyle="1">
    <w:name w:val="Title"/>
    <w:qFormat/>
    <w:basedOn w:val="para0"/>
    <w:next w:val="para0"/>
    <w:pPr>
      <w:keepNext/>
    </w:pPr>
    <w:rPr>
      <w:b/>
      <w:color w:val="000000"/>
      <w:sz w:val="60"/>
      <w:szCs w:val="60"/>
    </w:rPr>
  </w:style>
  <w:style w:type="paragraph" w:styleId="para16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7" w:customStyle="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Helvetica Neue" w:hAnsi="Helvetica Neue" w:eastAsia="Helvetica Neue" w:cs="Helvetica Neue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keepNext/>
    </w:pPr>
    <w:rPr>
      <w:b/>
      <w:color w:val="000000"/>
      <w:sz w:val="60"/>
      <w:szCs w:val="60"/>
    </w:rPr>
  </w:style>
  <w:style w:type="paragraph" w:styleId="para8" w:customStyle="1">
    <w:name w:val="normal"/>
    <w:qFormat/>
    <w:rPr>
      <w:rFonts w:ascii="Helvetica Neue" w:hAnsi="Helvetica Neue" w:eastAsia="Helvetica Neue" w:cs="Helvetica Neue"/>
      <w:sz w:val="24"/>
      <w:szCs w:val="24"/>
      <w:lang w:val="pt-br"/>
    </w:rPr>
  </w:style>
  <w:style w:type="paragraph" w:styleId="para9" w:customStyle="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10" w:customStyle="1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11" w:customStyle="1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240" w:after="40"/>
      <w:keepNext/>
      <w:keepLines/>
    </w:pPr>
    <w:rPr>
      <w:b/>
    </w:rPr>
  </w:style>
  <w:style w:type="paragraph" w:styleId="para13" w:customStyle="1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14" w:customStyle="1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15" w:customStyle="1">
    <w:name w:val="Title"/>
    <w:qFormat/>
    <w:basedOn w:val="para0"/>
    <w:next w:val="para0"/>
    <w:pPr>
      <w:keepNext/>
    </w:pPr>
    <w:rPr>
      <w:b/>
      <w:color w:val="000000"/>
      <w:sz w:val="60"/>
      <w:szCs w:val="60"/>
    </w:rPr>
  </w:style>
  <w:style w:type="paragraph" w:styleId="para16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7" w:customStyle="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2024-04-18T01:24:12Z</dcterms:created>
  <dcterms:modified xsi:type="dcterms:W3CDTF">2024-04-18T01:24:23Z</dcterms:modified>
</cp:coreProperties>
</file>