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Novo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ee94" w:val="clear"/>
          <w:rtl w:val="0"/>
        </w:rPr>
        <w:t xml:space="preserve">balsamiq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mockups, versão 3.3 favor atualizarem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This program is great for making mockups of just about anything visual.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Here are some serials for 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shd w:fill="ffee94" w:val="clear"/>
          <w:rtl w:val="0"/>
        </w:rPr>
        <w:t xml:space="preserve">Balsamiq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in case you do not want to run the keygen.exe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Name: WeHasLinks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Serial: eJzzzU/OLi0odswsqglP9Ugs9snMyy6usUQCNc41hjV+7q5+AFbpDow=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Name: NGEN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Serial: eJzzzU/OLi0odswsqvFzd/WrsUQCNc41hmBRAO9oC9s=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1f497d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yellow"/>
          <w:rtl w:val="0"/>
        </w:rPr>
        <w:t xml:space="preserve">Name: John Smith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1f497d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highlight w:val="yellow"/>
          <w:rtl w:val="0"/>
        </w:rPr>
        <w:t xml:space="preserve">Serial: eJzzzU/OLi0odswsqvHKz8hTCM7NLMmosUQCNc41hjV+7q5+AFMnDmc=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Name: Dave Trollington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Serial: eJzzzU/OLi0odswsqnFJLEtVCCnKz8nJzEsvyc+rsUQCNc41hjV+7q5+AMQ9EO8=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