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F77C" w14:textId="77777777" w:rsidR="00734769" w:rsidRPr="00585E10" w:rsidRDefault="00F41B86">
      <w:pPr>
        <w:pStyle w:val="Ttulo1"/>
        <w:rPr>
          <w:color w:val="000000" w:themeColor="text1"/>
        </w:rPr>
      </w:pPr>
      <w:r w:rsidRPr="00585E10">
        <w:rPr>
          <w:color w:val="000000" w:themeColor="text1"/>
        </w:rPr>
        <w:t>Análise de Conformidade com a LGPD - Documento: Definição de uso de backup</w:t>
      </w:r>
    </w:p>
    <w:p w14:paraId="6A8B2803" w14:textId="77777777" w:rsidR="00734769" w:rsidRDefault="00F41B86">
      <w:r>
        <w:t>Após análise do conteúdo do documento 'Definição de uso de backup', foram observados os seguintes pontos em relação à conformidade com a Lei Geral de Proteção de Dados (LGPD - Lei nº 13.709/2018):</w:t>
      </w:r>
    </w:p>
    <w:p w14:paraId="778ADE5E" w14:textId="77777777" w:rsidR="00734769" w:rsidRPr="00585E10" w:rsidRDefault="00F41B86">
      <w:pPr>
        <w:pStyle w:val="Ttulo2"/>
        <w:rPr>
          <w:color w:val="000000" w:themeColor="text1"/>
        </w:rPr>
      </w:pPr>
      <w:r w:rsidRPr="00585E10">
        <w:rPr>
          <w:color w:val="000000" w:themeColor="text1"/>
        </w:rPr>
        <w:t>1. Descrição técnica do backup</w:t>
      </w:r>
    </w:p>
    <w:p w14:paraId="2581AFD7" w14:textId="77777777" w:rsidR="00734769" w:rsidRDefault="00F41B86">
      <w:r>
        <w:t>O documento descreve corretamente o tipo de backup (lógico completo), a ferramenta utilizada (mysqldump) e o processo de compactação. Essas informações são técnicas e não apresentam conflito direto com a LGPD.</w:t>
      </w:r>
    </w:p>
    <w:p w14:paraId="7B438FF6" w14:textId="77777777" w:rsidR="00734769" w:rsidRPr="00585E10" w:rsidRDefault="00F41B86">
      <w:pPr>
        <w:pStyle w:val="Ttulo2"/>
        <w:rPr>
          <w:color w:val="000000" w:themeColor="text1"/>
        </w:rPr>
      </w:pPr>
      <w:r w:rsidRPr="00585E10">
        <w:rPr>
          <w:color w:val="000000" w:themeColor="text1"/>
        </w:rPr>
        <w:t>2. Ponto de atenção – Dados pessoais</w:t>
      </w:r>
    </w:p>
    <w:p w14:paraId="69F6CDCB" w14:textId="77777777" w:rsidR="00734769" w:rsidRDefault="00F41B86">
      <w:r>
        <w:t>O texto não especifica se os dados contidos no banco de dados incluem informações pessoais. Caso o backup contenha dados pessoais (como nome, CPF, endereço, etc.), é necessário garantir que o tratamento, armazenamento e transmissão desses dados sejam realizados de forma segura e conforme os princípios da LGPD, como finalidade, necessidade, segurança e transparência.</w:t>
      </w:r>
    </w:p>
    <w:p w14:paraId="3C41E77F" w14:textId="77777777" w:rsidR="00734769" w:rsidRPr="00585E10" w:rsidRDefault="00F41B86">
      <w:pPr>
        <w:pStyle w:val="Ttulo2"/>
        <w:rPr>
          <w:color w:val="000000" w:themeColor="text1"/>
        </w:rPr>
      </w:pPr>
      <w:r w:rsidRPr="00585E10">
        <w:rPr>
          <w:color w:val="000000" w:themeColor="text1"/>
        </w:rPr>
        <w:t>3. Criptografia e segurança</w:t>
      </w:r>
    </w:p>
    <w:p w14:paraId="475ACB8D" w14:textId="77777777" w:rsidR="00734769" w:rsidRDefault="00F41B86">
      <w:r>
        <w:t xml:space="preserve">O documento não menciona medidas de segurança como criptografia em trânsito ou em repouso, controle de acesso, ou logs de auditoria. Recomenda-se incluir políticas claras para: </w:t>
      </w:r>
      <w:r>
        <w:br/>
        <w:t>• Criptografia dos arquivos de backup (por exemplo, AES-256);</w:t>
      </w:r>
      <w:r>
        <w:br/>
        <w:t>• Armazenamento seguro em nuvem (com autenticação multifator e restrição de acesso);</w:t>
      </w:r>
      <w:r>
        <w:br/>
        <w:t>• Registro e monitoramento de acesso aos backups.</w:t>
      </w:r>
    </w:p>
    <w:p w14:paraId="013FC6F4" w14:textId="77777777" w:rsidR="00734769" w:rsidRPr="00585E10" w:rsidRDefault="00F41B86">
      <w:pPr>
        <w:pStyle w:val="Ttulo2"/>
        <w:rPr>
          <w:color w:val="000000" w:themeColor="text1"/>
        </w:rPr>
      </w:pPr>
      <w:r w:rsidRPr="00585E10">
        <w:rPr>
          <w:color w:val="000000" w:themeColor="text1"/>
        </w:rPr>
        <w:t>4. Responsabilidade e controle de acesso</w:t>
      </w:r>
    </w:p>
    <w:p w14:paraId="06C0333E" w14:textId="77777777" w:rsidR="00734769" w:rsidRDefault="00F41B86">
      <w:r>
        <w:t>Não há definição de quem é responsável pela execução, verificação e restauração dos backups. A LGPD exige que o controlador de dados garanta o acesso restrito apenas a pessoas autorizadas. Sugere-se acrescentar uma seção definindo papéis (controlador, operador e encarregado de dados) e procedimentos para acesso aos arquivos de backup.</w:t>
      </w:r>
    </w:p>
    <w:p w14:paraId="167A98A2" w14:textId="77777777" w:rsidR="00734769" w:rsidRPr="00585E10" w:rsidRDefault="00F41B86">
      <w:pPr>
        <w:pStyle w:val="Ttulo2"/>
        <w:rPr>
          <w:color w:val="000000" w:themeColor="text1"/>
        </w:rPr>
      </w:pPr>
      <w:r w:rsidRPr="00585E10">
        <w:rPr>
          <w:color w:val="000000" w:themeColor="text1"/>
        </w:rPr>
        <w:t>5. Retenção e descarte de backups</w:t>
      </w:r>
    </w:p>
    <w:p w14:paraId="783E4C49" w14:textId="77777777" w:rsidR="00734769" w:rsidRDefault="00F41B86">
      <w:r>
        <w:t>A política de rotação de backups (7 dias local e 30 dias remoto) é adequada, mas recomenda-se incluir o procedimento de descarte seguro dos backups antigos (por exemplo, destruição criptográfica). Isso garante conformidade com o princípio da necessidade e minimiza riscos de vazamento.</w:t>
      </w:r>
    </w:p>
    <w:p w14:paraId="09019561" w14:textId="77777777" w:rsidR="00734769" w:rsidRPr="00585E10" w:rsidRDefault="00F41B86">
      <w:pPr>
        <w:pStyle w:val="Ttulo2"/>
        <w:rPr>
          <w:color w:val="000000" w:themeColor="text1"/>
        </w:rPr>
      </w:pPr>
      <w:r w:rsidRPr="00585E10">
        <w:rPr>
          <w:color w:val="000000" w:themeColor="text1"/>
        </w:rPr>
        <w:t>6. Transparência e documentação</w:t>
      </w:r>
    </w:p>
    <w:p w14:paraId="1CCC67E8" w14:textId="77777777" w:rsidR="00734769" w:rsidRDefault="00F41B86">
      <w:r>
        <w:t>Sugere-se manter um registro atualizado das rotinas de backup, contendo as datas de execução, responsáveis e verificações de integridade. Esse registro ajuda a comprovar conformidade em auditorias LGPD.</w:t>
      </w:r>
    </w:p>
    <w:p w14:paraId="68BAF590" w14:textId="77777777" w:rsidR="00734769" w:rsidRPr="007E6AD1" w:rsidRDefault="00F41B86">
      <w:pPr>
        <w:pStyle w:val="Ttulo2"/>
        <w:rPr>
          <w:color w:val="000000" w:themeColor="text1"/>
        </w:rPr>
      </w:pPr>
      <w:r w:rsidRPr="007E6AD1">
        <w:rPr>
          <w:color w:val="000000" w:themeColor="text1"/>
        </w:rPr>
        <w:t>Conclusão</w:t>
      </w:r>
    </w:p>
    <w:p w14:paraId="676B7DAF" w14:textId="77777777" w:rsidR="00734769" w:rsidRDefault="00F41B86">
      <w:r>
        <w:t>O documento apresenta uma base técnica correta, mas precisa de complementos para estar totalmente em conformidade com a LGPD, especialmente quanto à segurança, controle de acesso, descarte e tratamento de dados pessoais. Com a inclusão dessas recomendações, a política de backup estará mais alinhada aos requisitos legais e de segurança da informação.</w:t>
      </w:r>
    </w:p>
    <w:sectPr w:rsidR="007347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803570">
    <w:abstractNumId w:val="8"/>
  </w:num>
  <w:num w:numId="2" w16cid:durableId="684526240">
    <w:abstractNumId w:val="6"/>
  </w:num>
  <w:num w:numId="3" w16cid:durableId="668758038">
    <w:abstractNumId w:val="5"/>
  </w:num>
  <w:num w:numId="4" w16cid:durableId="836921533">
    <w:abstractNumId w:val="4"/>
  </w:num>
  <w:num w:numId="5" w16cid:durableId="1762336973">
    <w:abstractNumId w:val="7"/>
  </w:num>
  <w:num w:numId="6" w16cid:durableId="1285968449">
    <w:abstractNumId w:val="3"/>
  </w:num>
  <w:num w:numId="7" w16cid:durableId="2071028603">
    <w:abstractNumId w:val="2"/>
  </w:num>
  <w:num w:numId="8" w16cid:durableId="1373576914">
    <w:abstractNumId w:val="1"/>
  </w:num>
  <w:num w:numId="9" w16cid:durableId="82215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4CF"/>
    <w:rsid w:val="00585E10"/>
    <w:rsid w:val="00734769"/>
    <w:rsid w:val="007E6AD1"/>
    <w:rsid w:val="008E7269"/>
    <w:rsid w:val="00AA1D8D"/>
    <w:rsid w:val="00B47730"/>
    <w:rsid w:val="00BF755C"/>
    <w:rsid w:val="00CB0664"/>
    <w:rsid w:val="00F41B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05F41F"/>
  <w14:defaultImageDpi w14:val="300"/>
  <w15:docId w15:val="{271FFB66-CA4D-EF47-A7A5-4EC18763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408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viniciuscarvalho.js@outlook.com</cp:lastModifiedBy>
  <cp:revision>4</cp:revision>
  <dcterms:created xsi:type="dcterms:W3CDTF">2013-12-23T23:15:00Z</dcterms:created>
  <dcterms:modified xsi:type="dcterms:W3CDTF">2025-10-29T11:12:00Z</dcterms:modified>
  <cp:category/>
</cp:coreProperties>
</file>