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240" w:after="360"/>
        <w:jc w:val="center"/>
        <w:rPr>
          <w:rFonts w:ascii="Calibri Light" w:hAnsi="Calibri Light" w:cs="Calibri Light"/>
          <w:b/>
          <w:color w:val="1B365D"/>
          <w:sz w:val="48"/>
        </w:rPr>
      </w:pPr>
      <w:r>
        <w:rPr>
          <w:rFonts w:cs="Calibri Light" w:ascii="Calibri Light" w:hAnsi="Calibri Light"/>
          <w:b/>
          <w:color w:val="1B365D"/>
          <w:sz w:val="48"/>
        </w:rPr>
      </w:r>
    </w:p>
    <w:p>
      <w:pPr>
        <w:pStyle w:val="Normal"/>
        <w:spacing w:before="240" w:after="360"/>
        <w:jc w:val="center"/>
        <w:rPr>
          <w:rFonts w:ascii="Calibri Light" w:hAnsi="Calibri Light" w:cs="Calibri Light"/>
          <w:b/>
          <w:color w:val="1B365D"/>
          <w:sz w:val="48"/>
        </w:rPr>
      </w:pPr>
      <w:r>
        <w:rPr>
          <w:rFonts w:cs="Calibri Light" w:ascii="Calibri Light" w:hAnsi="Calibri Light"/>
          <w:b/>
          <w:color w:val="1B365D"/>
          <w:sz w:val="48"/>
        </w:rPr>
      </w:r>
    </w:p>
    <w:p>
      <w:pPr>
        <w:pStyle w:val="Normal"/>
        <w:spacing w:before="240" w:after="360"/>
        <w:jc w:val="center"/>
        <w:rPr>
          <w:rFonts w:ascii="Calibri Light" w:hAnsi="Calibri Light" w:cs="Calibri Light"/>
          <w:b/>
          <w:color w:val="1B365D"/>
          <w:sz w:val="48"/>
        </w:rPr>
      </w:pPr>
      <w:r>
        <w:rPr>
          <w:rFonts w:cs="Calibri Light" w:ascii="Calibri Light" w:hAnsi="Calibri Light"/>
          <w:b/>
          <w:color w:val="1B365D"/>
          <w:sz w:val="48"/>
        </w:rPr>
      </w:r>
    </w:p>
    <w:p>
      <w:pPr>
        <w:pStyle w:val="Normal"/>
        <w:spacing w:before="240" w:after="360"/>
        <w:jc w:val="center"/>
        <w:rPr>
          <w:rFonts w:ascii="Calibri Light" w:hAnsi="Calibri Light" w:cs="Calibri Light"/>
          <w:b/>
          <w:color w:val="1B365D"/>
          <w:sz w:val="48"/>
        </w:rPr>
      </w:pPr>
      <w:r>
        <w:rPr>
          <w:rFonts w:cs="Calibri Light" w:ascii="Calibri Light" w:hAnsi="Calibri Light"/>
          <w:b/>
          <w:color w:val="1B365D"/>
          <w:sz w:val="48"/>
        </w:rPr>
      </w:r>
    </w:p>
    <w:p>
      <w:pPr>
        <w:pStyle w:val="Normal"/>
        <w:spacing w:before="240" w:after="360"/>
        <w:jc w:val="center"/>
        <w:rPr>
          <w:rFonts w:ascii="Calibri Light" w:hAnsi="Calibri Light" w:cs="Calibri Light"/>
          <w:b/>
          <w:color w:val="1B365D"/>
          <w:sz w:val="48"/>
        </w:rPr>
      </w:pPr>
      <w:r>
        <w:rPr>
          <w:rFonts w:cs="Calibri Light" w:ascii="Calibri Light" w:hAnsi="Calibri Light"/>
          <w:b/>
          <w:color w:val="1B365D"/>
          <w:sz w:val="48"/>
        </w:rPr>
        <w:t>Classificação de Tumores Cerebrais em Imagens de Ressonância Magnética (RM) com Inteligência Artificial</w:t>
      </w:r>
    </w:p>
    <w:p>
      <w:pPr>
        <w:pStyle w:val="Normal"/>
        <w:spacing w:lineRule="auto" w:line="276" w:before="0" w:after="120"/>
        <w:jc w:val="center"/>
        <w:rPr/>
      </w:pPr>
      <w:r>
        <w:rPr>
          <w:rFonts w:cs="Calibri"/>
          <w:b/>
        </w:rPr>
        <w:t>Instituição:</w:t>
      </w:r>
      <w:r>
        <w:rPr>
          <w:rFonts w:cs="Calibri"/>
        </w:rPr>
        <w:t xml:space="preserve"> Instituto Federal de Minas Gerais (IFMG) - Campus Ouro Branco</w:t>
      </w:r>
      <w:r>
        <w:rPr/>
        <w:br/>
      </w:r>
      <w:r>
        <w:rPr>
          <w:rFonts w:cs="Calibri"/>
          <w:b/>
        </w:rPr>
        <w:t>Curso:</w:t>
      </w:r>
      <w:r>
        <w:rPr>
          <w:rFonts w:cs="Calibri"/>
        </w:rPr>
        <w:t xml:space="preserve"> Bacharelado em Sistemas de Informação</w:t>
      </w:r>
      <w:r>
        <w:rPr/>
        <w:br/>
      </w:r>
      <w:r>
        <w:rPr>
          <w:rFonts w:cs="Calibri"/>
          <w:b/>
        </w:rPr>
        <w:t>Disciplina:</w:t>
      </w:r>
      <w:r>
        <w:rPr>
          <w:rFonts w:cs="Calibri"/>
        </w:rPr>
        <w:t xml:space="preserve"> Inteligência Artificial - 2026</w:t>
      </w:r>
      <w:r>
        <w:rPr/>
        <w:br/>
      </w:r>
      <w:r>
        <w:rPr>
          <w:rFonts w:cs="Calibri"/>
          <w:b/>
        </w:rPr>
        <w:t>Aluno:</w:t>
      </w:r>
      <w:r>
        <w:rPr>
          <w:rFonts w:cs="Calibri"/>
        </w:rPr>
        <w:t xml:space="preserve"> Caíque Augusto</w:t>
      </w:r>
      <w:r>
        <w:rPr>
          <w:rFonts w:cs="Calibri"/>
        </w:rPr>
        <w:br/>
      </w:r>
      <w:r>
        <w:rPr>
          <w:rFonts w:cs="Calibri"/>
          <w:b/>
          <w:bCs/>
        </w:rPr>
        <w:t xml:space="preserve">Professor: </w:t>
      </w:r>
      <w:r>
        <w:rPr>
          <w:rFonts w:cs="Calibri"/>
          <w:b w:val="false"/>
          <w:bCs w:val="false"/>
        </w:rPr>
        <w:t>Ângelo Magno</w:t>
      </w:r>
      <w:r>
        <w:rPr/>
        <w:br/>
      </w:r>
      <w:r>
        <w:br w:type="page"/>
      </w:r>
    </w:p>
    <w:p>
      <w:pPr>
        <w:pStyle w:val="Normal"/>
        <w:spacing w:before="240" w:after="120"/>
        <w:rPr>
          <w:rFonts w:ascii="Calibri Light" w:hAnsi="Calibri Light" w:cs="Calibri Light"/>
          <w:b/>
          <w:color w:val="2C3E50"/>
          <w:sz w:val="30"/>
        </w:rPr>
      </w:pPr>
      <w:r>
        <w:rPr>
          <w:rFonts w:cs="Calibri Light" w:ascii="Calibri Light" w:hAnsi="Calibri Light"/>
          <w:b/>
          <w:color w:val="2C3E50"/>
          <w:sz w:val="30"/>
        </w:rPr>
        <w:t>1. Introdução e Objetivo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O diagnóstico precoce e preciso de tumores cerebrais é de extrema importância para o sucesso do tratamento clínico e para a sobrevida dos pacientes. A análise manual de imagens de Ressonância Magnética (RM) por radiologistas é uma tarefa complexa, demorada e sujeita à variabilidade interobservador. Nesse contexto, sistemas de Inteligência Artificial baseados em Aprendizado de Máquina (Machine Learning) e Aprendizado Profundo (Deep Learning) surgem como ferramentas de suporte ao diagnóstico médico, capazes de identificar padrões sutis nas imagens de forma rápida e reprodutível.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O objetivo principal deste trabalho é implementar, avaliar e comparar diferentes abordagens de Aprendizado de Máquina para classificar imagens de RM cerebral em quatro categorias:</w:t>
      </w:r>
    </w:p>
    <w:p>
      <w:pPr>
        <w:pStyle w:val="ListNumber"/>
        <w:numPr>
          <w:ilvl w:val="0"/>
          <w:numId w:val="4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Glioma</w:t>
      </w:r>
      <w:r>
        <w:rPr>
          <w:rFonts w:cs="Calibri"/>
          <w:color w:val="333333"/>
          <w:sz w:val="22"/>
        </w:rPr>
        <w:t>: Tumor cerebral primário originado nas células gliais.</w:t>
      </w:r>
    </w:p>
    <w:p>
      <w:pPr>
        <w:pStyle w:val="ListNumber"/>
        <w:numPr>
          <w:ilvl w:val="0"/>
          <w:numId w:val="4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Meningioma</w:t>
      </w:r>
      <w:r>
        <w:rPr>
          <w:rFonts w:cs="Calibri"/>
          <w:color w:val="333333"/>
          <w:sz w:val="22"/>
        </w:rPr>
        <w:t>: Tumor que se desenvolve nas meninges (membranas que envolvem o cérebro).</w:t>
      </w:r>
    </w:p>
    <w:p>
      <w:pPr>
        <w:pStyle w:val="ListNumber"/>
        <w:numPr>
          <w:ilvl w:val="0"/>
          <w:numId w:val="4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Tumor Hipofisário (Pituitary)</w:t>
      </w:r>
      <w:r>
        <w:rPr>
          <w:rFonts w:cs="Calibri"/>
          <w:color w:val="333333"/>
          <w:sz w:val="22"/>
        </w:rPr>
        <w:t>: Tumor que afeta a glândula hipófise.</w:t>
      </w:r>
    </w:p>
    <w:p>
      <w:pPr>
        <w:pStyle w:val="ListNumber"/>
        <w:numPr>
          <w:ilvl w:val="0"/>
          <w:numId w:val="4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Sem Tumor (No Tumor)</w:t>
      </w:r>
      <w:r>
        <w:rPr>
          <w:rFonts w:cs="Calibri"/>
          <w:color w:val="333333"/>
          <w:sz w:val="22"/>
        </w:rPr>
        <w:t>: Imagens de cérebros saudáveis, sem presença de neoplasias.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Para isso, foram realizados </w:t>
      </w:r>
      <w:r>
        <w:rPr>
          <w:rFonts w:cs="Calibri"/>
          <w:b/>
        </w:rPr>
        <w:t>8 experimentos sistemáticos</w:t>
      </w:r>
      <w:r>
        <w:rPr>
          <w:rFonts w:cs="Calibri"/>
        </w:rPr>
        <w:t xml:space="preserve"> comparando duas abordagens distintas de modelagem: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Redes Neurais Convolucionais (CNNs)</w:t>
      </w:r>
      <w:r>
        <w:rPr>
          <w:rFonts w:cs="Calibri"/>
          <w:color w:val="333333"/>
          <w:sz w:val="22"/>
        </w:rPr>
        <w:t xml:space="preserve"> desenvolvidas com a API Keras/TensorFlow.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Support Vector Machines (SVMs)</w:t>
      </w:r>
      <w:r>
        <w:rPr>
          <w:rFonts w:cs="Calibri"/>
          <w:color w:val="333333"/>
          <w:sz w:val="22"/>
        </w:rPr>
        <w:t xml:space="preserve"> combinados com extratores de características de textura baseados em </w:t>
      </w:r>
      <w:r>
        <w:rPr>
          <w:rFonts w:cs="Calibri"/>
          <w:b/>
          <w:color w:val="333333"/>
          <w:sz w:val="22"/>
        </w:rPr>
        <w:t>HOG (Histogram of Oriented Gradients)</w:t>
      </w:r>
      <w:r>
        <w:rPr>
          <w:rFonts w:cs="Calibri"/>
          <w:color w:val="333333"/>
          <w:sz w:val="22"/>
        </w:rPr>
        <w:t xml:space="preserve"> utilizando a biblioteca Scikit-Learn.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Os experimentos envolveram a avaliação das métricas de </w:t>
      </w:r>
      <w:r>
        <w:rPr>
          <w:rFonts w:cs="Calibri"/>
          <w:b/>
        </w:rPr>
        <w:t>Acurácia</w:t>
      </w:r>
      <w:r>
        <w:rPr>
          <w:rFonts w:cs="Calibri"/>
        </w:rPr>
        <w:t xml:space="preserve">, </w:t>
      </w:r>
      <w:r>
        <w:rPr>
          <w:rFonts w:cs="Calibri"/>
          <w:b/>
        </w:rPr>
        <w:t>Precisão</w:t>
      </w:r>
      <w:r>
        <w:rPr>
          <w:rFonts w:cs="Calibri"/>
        </w:rPr>
        <w:t xml:space="preserve">, </w:t>
      </w:r>
      <w:r>
        <w:rPr>
          <w:rFonts w:cs="Calibri"/>
          <w:b/>
        </w:rPr>
        <w:t>Recall</w:t>
      </w:r>
      <w:r>
        <w:rPr>
          <w:rFonts w:cs="Calibri"/>
        </w:rPr>
        <w:t xml:space="preserve"> (Sensibilidade) e </w:t>
      </w:r>
      <w:r>
        <w:rPr>
          <w:rFonts w:cs="Calibri"/>
          <w:b/>
        </w:rPr>
        <w:t>F1-Score (F-Measure)</w:t>
      </w:r>
      <w:r>
        <w:rPr>
          <w:rFonts w:cs="Calibri"/>
        </w:rPr>
        <w:t>, além da análise de matrizes de confusão e custos computacionais (tempo de treinamento).</w:t>
      </w:r>
    </w:p>
    <w:p>
      <w:pPr>
        <w:pStyle w:val="Normal"/>
        <w:pBdr>
          <w:bottom w:val="single" w:sz="6" w:space="1" w:color="D0D3D4"/>
        </w:pBdr>
        <w:spacing w:before="120" w:after="24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cs="Calibri Light" w:ascii="Calibri Light" w:hAnsi="Calibri Light"/>
          <w:b/>
          <w:color w:val="2C3E50"/>
          <w:sz w:val="30"/>
        </w:rPr>
        <w:t>2. Descrição do Dataset e Pré-processamento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2.1 O Dataset Brain Tumor MRI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O conjunto de dados utilizado foi o </w:t>
      </w:r>
      <w:r>
        <w:rPr>
          <w:rFonts w:cs="Calibri"/>
          <w:b/>
        </w:rPr>
        <w:t>Brain Tumor MRI Dataset</w:t>
      </w:r>
      <w:r>
        <w:rPr>
          <w:rFonts w:cs="Calibri"/>
        </w:rPr>
        <w:t xml:space="preserve"> obtido da plataforma Kaggle. Ele contém um total de </w:t>
      </w:r>
      <w:r>
        <w:rPr>
          <w:rFonts w:cs="Calibri"/>
          <w:b/>
        </w:rPr>
        <w:t>7.200 imagens</w:t>
      </w:r>
      <w:r>
        <w:rPr>
          <w:rFonts w:cs="Calibri"/>
        </w:rPr>
        <w:t xml:space="preserve"> de RM cerebral organizadas de maneira equilibrada nas quatro classes mencionadas. A distribuição entre os conjuntos foi realizada de forma estratificada: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Treinamento (Training)</w:t>
      </w:r>
      <w:r>
        <w:rPr>
          <w:rFonts w:cs="Calibri"/>
          <w:color w:val="333333"/>
          <w:sz w:val="22"/>
        </w:rPr>
        <w:t>: 4.480 imagens (1.120 por classe)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Validação (Validation)</w:t>
      </w:r>
      <w:r>
        <w:rPr>
          <w:rFonts w:cs="Calibri"/>
          <w:color w:val="333333"/>
          <w:sz w:val="22"/>
        </w:rPr>
        <w:t>: 1.120 imagens (280 por classe)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Teste (Testing)</w:t>
      </w:r>
      <w:r>
        <w:rPr>
          <w:rFonts w:cs="Calibri"/>
          <w:color w:val="333333"/>
          <w:sz w:val="22"/>
        </w:rPr>
        <w:t>: 1.600 imagens (400 por classe)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A estrutura balanceada do conjunto de teste (exatamente 400 imagens por classe) permite uma avaliação direta e robusta das métricas globais (médias macro e weighted).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2.2 Pré-processamento para as CNNs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Para a alimentação das Redes Neurais Convolucionais, o fluxo de pré-processamento envolveu:</w:t>
      </w:r>
    </w:p>
    <w:p>
      <w:pPr>
        <w:pStyle w:val="ListNumber"/>
        <w:numPr>
          <w:ilvl w:val="0"/>
          <w:numId w:val="7"/>
        </w:numPr>
        <w:spacing w:lineRule="auto" w:line="276" w:before="0" w:after="60"/>
        <w:contextualSpacing/>
        <w:rPr/>
      </w:pPr>
      <w:r>
        <w:rPr>
          <w:rFonts w:cs="Calibri"/>
          <w:b/>
          <w:color w:val="333333"/>
          <w:sz w:val="22"/>
        </w:rPr>
        <w:t>Redimensionamento</w:t>
      </w:r>
      <w:r>
        <w:rPr>
          <w:rFonts w:cs="Calibri"/>
          <w:color w:val="333333"/>
          <w:sz w:val="22"/>
        </w:rPr>
        <w:t xml:space="preserve">: Redução das dimensões originais das imagens para </w:t>
      </w:r>
      <w:r>
        <w:rPr>
          <w:rFonts w:cs="Cambria Math" w:ascii="Cambria Math" w:hAnsi="Cambria Math"/>
          <w:i/>
          <w:color w:val="333333"/>
          <w:sz w:val="22"/>
        </w:rPr>
        <w:t>128 × 128</w:t>
      </w:r>
      <w:r>
        <w:rPr>
          <w:rFonts w:cs="Calibri"/>
          <w:color w:val="333333"/>
          <w:sz w:val="22"/>
        </w:rPr>
        <w:t xml:space="preserve"> pixels.</w:t>
      </w:r>
    </w:p>
    <w:p>
      <w:pPr>
        <w:pStyle w:val="ListNumber"/>
        <w:numPr>
          <w:ilvl w:val="0"/>
          <w:numId w:val="7"/>
        </w:numPr>
        <w:spacing w:lineRule="auto" w:line="276" w:before="0" w:after="60"/>
        <w:contextualSpacing/>
        <w:rPr/>
      </w:pPr>
      <w:r>
        <w:rPr>
          <w:rFonts w:cs="Calibri"/>
          <w:b/>
          <w:color w:val="333333"/>
          <w:sz w:val="22"/>
        </w:rPr>
        <w:t>Normalização (Rescaling)</w:t>
      </w:r>
      <w:r>
        <w:rPr>
          <w:rFonts w:cs="Calibri"/>
          <w:color w:val="333333"/>
          <w:sz w:val="22"/>
        </w:rPr>
        <w:t xml:space="preserve">: Divisão dos valores dos pixels (originalmente de 0 a 255) por 255.0 para trazê-los para o intervalo </w:t>
      </w:r>
      <w:r>
        <w:rPr>
          <w:rFonts w:cs="Cambria Math" w:ascii="Cambria Math" w:hAnsi="Cambria Math"/>
          <w:i/>
          <w:color w:val="333333"/>
          <w:sz w:val="22"/>
        </w:rPr>
        <w:t>[0, 1]</w:t>
      </w:r>
      <w:r>
        <w:rPr>
          <w:rFonts w:cs="Calibri"/>
          <w:color w:val="333333"/>
          <w:sz w:val="22"/>
        </w:rPr>
        <w:t>, facilitando a convergência do otimizador.</w:t>
      </w:r>
    </w:p>
    <w:p>
      <w:pPr>
        <w:pStyle w:val="ListNumber"/>
        <w:numPr>
          <w:ilvl w:val="0"/>
          <w:numId w:val="7"/>
        </w:numPr>
        <w:spacing w:lineRule="auto" w:line="276" w:before="0" w:after="60"/>
        <w:contextualSpacing/>
        <w:rPr/>
      </w:pPr>
      <w:r>
        <w:rPr>
          <w:rFonts w:cs="Calibri"/>
          <w:b/>
          <w:color w:val="333333"/>
          <w:sz w:val="22"/>
        </w:rPr>
        <w:t>Pipeline TF Data</w:t>
      </w:r>
      <w:r>
        <w:rPr>
          <w:rFonts w:cs="Calibri"/>
          <w:color w:val="333333"/>
          <w:sz w:val="22"/>
        </w:rPr>
        <w:t xml:space="preserve">: Criação de objetos </w:t>
      </w:r>
      <w:r>
        <w:rPr>
          <w:rFonts w:cs="Consolas" w:ascii="Consolas" w:hAnsi="Consolas"/>
          <w:color w:val="A2142F"/>
          <w:sz w:val="19"/>
        </w:rPr>
        <w:t>tf.data.Dataset</w:t>
      </w:r>
      <w:r>
        <w:rPr>
          <w:rFonts w:cs="Calibri"/>
          <w:color w:val="333333"/>
          <w:sz w:val="22"/>
        </w:rPr>
        <w:t xml:space="preserve"> otimizados com </w:t>
      </w:r>
      <w:r>
        <w:rPr>
          <w:rFonts w:cs="Consolas" w:ascii="Consolas" w:hAnsi="Consolas"/>
          <w:color w:val="A2142F"/>
          <w:sz w:val="19"/>
        </w:rPr>
        <w:t>prefetch</w:t>
      </w:r>
      <w:r>
        <w:rPr>
          <w:rFonts w:cs="Calibri"/>
          <w:color w:val="333333"/>
          <w:sz w:val="22"/>
        </w:rPr>
        <w:t xml:space="preserve"> e carregamento assíncrono (</w:t>
      </w:r>
      <w:r>
        <w:rPr>
          <w:rFonts w:cs="Consolas" w:ascii="Consolas" w:hAnsi="Consolas"/>
          <w:color w:val="A2142F"/>
          <w:sz w:val="19"/>
        </w:rPr>
        <w:t>AUTOTUNE</w:t>
      </w:r>
      <w:r>
        <w:rPr>
          <w:rFonts w:cs="Calibri"/>
          <w:color w:val="333333"/>
          <w:sz w:val="22"/>
        </w:rPr>
        <w:t>).</w:t>
      </w:r>
    </w:p>
    <w:p>
      <w:pPr>
        <w:pStyle w:val="ListNumber"/>
        <w:numPr>
          <w:ilvl w:val="0"/>
          <w:numId w:val="7"/>
        </w:numPr>
        <w:spacing w:lineRule="auto" w:line="276" w:before="0" w:after="60"/>
        <w:contextualSpacing/>
        <w:rPr/>
      </w:pPr>
      <w:r>
        <w:rPr>
          <w:rFonts w:cs="Calibri"/>
          <w:b/>
          <w:color w:val="333333"/>
          <w:sz w:val="22"/>
        </w:rPr>
        <w:t>Data Augmentation (Apenas no Experimento 4)</w:t>
      </w:r>
      <w:r>
        <w:rPr>
          <w:rFonts w:cs="Calibri"/>
          <w:color w:val="333333"/>
          <w:sz w:val="22"/>
        </w:rPr>
        <w:t>: Aplicação de transformações geométricas (espelhamento horizontal, rotação suave, zoom e translação) nas imagens de treino de forma dinâmica para reduzir o overfitting.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2.3 Extração de Características HOG para os SVMs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Os classificadores SVM não recebem tensores de imagem diretamente. Para eles, extraímos características de textura e forma usando </w:t>
      </w:r>
      <w:r>
        <w:rPr>
          <w:rFonts w:cs="Calibri"/>
          <w:b/>
        </w:rPr>
        <w:t>HOG (Histogram of Oriented Gradients)</w:t>
      </w:r>
      <w:r>
        <w:rPr>
          <w:rFonts w:cs="Calibri"/>
        </w:rPr>
        <w:t>:</w:t>
      </w:r>
    </w:p>
    <w:p>
      <w:pPr>
        <w:pStyle w:val="ListNumber"/>
        <w:numPr>
          <w:ilvl w:val="0"/>
          <w:numId w:val="8"/>
        </w:numPr>
        <w:spacing w:lineRule="auto" w:line="276" w:before="0" w:after="60"/>
        <w:contextualSpacing/>
        <w:rPr/>
      </w:pPr>
      <w:r>
        <w:rPr>
          <w:rFonts w:cs="Calibri"/>
          <w:b/>
          <w:color w:val="333333"/>
          <w:sz w:val="22"/>
        </w:rPr>
        <w:t>Conversão para Escala de Cinza</w:t>
      </w:r>
      <w:r>
        <w:rPr>
          <w:rFonts w:cs="Calibri"/>
          <w:color w:val="333333"/>
          <w:sz w:val="22"/>
        </w:rPr>
        <w:t>: Redução dos canais de cor de RGB para monocromático.</w:t>
      </w:r>
    </w:p>
    <w:p>
      <w:pPr>
        <w:pStyle w:val="ListNumber"/>
        <w:numPr>
          <w:ilvl w:val="0"/>
          <w:numId w:val="8"/>
        </w:numPr>
        <w:spacing w:lineRule="auto" w:line="276" w:before="0" w:after="60"/>
        <w:contextualSpacing/>
        <w:rPr/>
      </w:pPr>
      <w:r>
        <w:rPr>
          <w:rFonts w:cs="Calibri"/>
          <w:b/>
          <w:color w:val="333333"/>
          <w:sz w:val="22"/>
        </w:rPr>
        <w:t>Redimensionamento</w:t>
      </w:r>
      <w:r>
        <w:rPr>
          <w:rFonts w:cs="Calibri"/>
          <w:color w:val="333333"/>
          <w:sz w:val="22"/>
        </w:rPr>
        <w:t xml:space="preserve">: Ajuste para </w:t>
      </w:r>
      <w:r>
        <w:rPr>
          <w:rFonts w:cs="Cambria Math" w:ascii="Cambria Math" w:hAnsi="Cambria Math"/>
          <w:i/>
          <w:color w:val="333333"/>
          <w:sz w:val="22"/>
        </w:rPr>
        <w:t>64 × 64</w:t>
      </w:r>
      <w:r>
        <w:rPr>
          <w:rFonts w:cs="Calibri"/>
          <w:color w:val="333333"/>
          <w:sz w:val="22"/>
        </w:rPr>
        <w:t xml:space="preserve"> pixels.</w:t>
      </w:r>
    </w:p>
    <w:p>
      <w:pPr>
        <w:pStyle w:val="ListNumber"/>
        <w:numPr>
          <w:ilvl w:val="0"/>
          <w:numId w:val="8"/>
        </w:numPr>
        <w:spacing w:lineRule="auto" w:line="276" w:before="0" w:after="60"/>
        <w:contextualSpacing/>
        <w:rPr/>
      </w:pPr>
      <w:r>
        <w:rPr>
          <w:rFonts w:cs="Calibri"/>
          <w:b/>
          <w:color w:val="333333"/>
          <w:sz w:val="22"/>
        </w:rPr>
        <w:t>Configuração do HOG</w:t>
      </w:r>
      <w:r>
        <w:rPr>
          <w:rFonts w:cs="Calibri"/>
          <w:color w:val="333333"/>
          <w:sz w:val="22"/>
        </w:rPr>
        <w:t>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color w:val="333333"/>
          <w:sz w:val="22"/>
        </w:rPr>
        <w:t>Orientações do gradiente (</w:t>
      </w:r>
      <w:r>
        <w:rPr>
          <w:rFonts w:cs="Consolas" w:ascii="Consolas" w:hAnsi="Consolas"/>
          <w:color w:val="A2142F"/>
          <w:sz w:val="19"/>
        </w:rPr>
        <w:t>orientations</w:t>
      </w:r>
      <w:r>
        <w:rPr>
          <w:rFonts w:cs="Calibri"/>
          <w:color w:val="333333"/>
          <w:sz w:val="22"/>
        </w:rPr>
        <w:t>): 9.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color w:val="333333"/>
          <w:sz w:val="22"/>
        </w:rPr>
        <w:t>Tamanho da célula (</w:t>
      </w:r>
      <w:r>
        <w:rPr>
          <w:rFonts w:cs="Consolas" w:ascii="Consolas" w:hAnsi="Consolas"/>
          <w:color w:val="A2142F"/>
          <w:sz w:val="19"/>
        </w:rPr>
        <w:t>pixels_per_cell</w:t>
      </w:r>
      <w:r>
        <w:rPr>
          <w:rFonts w:cs="Calibri"/>
          <w:color w:val="333333"/>
          <w:sz w:val="22"/>
        </w:rPr>
        <w:t xml:space="preserve">): </w:t>
      </w:r>
      <w:r>
        <w:rPr>
          <w:rFonts w:cs="Cambria Math" w:ascii="Cambria Math" w:hAnsi="Cambria Math"/>
          <w:i/>
          <w:color w:val="333333"/>
          <w:sz w:val="22"/>
        </w:rPr>
        <w:t>8 × 8</w:t>
      </w:r>
      <w:r>
        <w:rPr>
          <w:rFonts w:cs="Calibri"/>
          <w:color w:val="333333"/>
          <w:sz w:val="22"/>
        </w:rPr>
        <w:t xml:space="preserve"> pixels.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color w:val="333333"/>
          <w:sz w:val="22"/>
        </w:rPr>
        <w:t>Células por bloco (</w:t>
      </w:r>
      <w:r>
        <w:rPr>
          <w:rFonts w:cs="Consolas" w:ascii="Consolas" w:hAnsi="Consolas"/>
          <w:color w:val="A2142F"/>
          <w:sz w:val="19"/>
        </w:rPr>
        <w:t>cells_per_block</w:t>
      </w:r>
      <w:r>
        <w:rPr>
          <w:rFonts w:cs="Calibri"/>
          <w:color w:val="333333"/>
          <w:sz w:val="22"/>
        </w:rPr>
        <w:t xml:space="preserve">): </w:t>
      </w:r>
      <w:r>
        <w:rPr>
          <w:rFonts w:cs="Cambria Math" w:ascii="Cambria Math" w:hAnsi="Cambria Math"/>
          <w:i/>
          <w:color w:val="333333"/>
          <w:sz w:val="22"/>
        </w:rPr>
        <w:t>2 × 2</w:t>
      </w:r>
      <w:r>
        <w:rPr>
          <w:rFonts w:cs="Calibri"/>
          <w:color w:val="333333"/>
          <w:sz w:val="22"/>
        </w:rPr>
        <w:t xml:space="preserve"> blocos.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color w:val="333333"/>
          <w:sz w:val="22"/>
        </w:rPr>
        <w:t>Normalização de bloco: L2-Hys.</w:t>
      </w:r>
    </w:p>
    <w:p>
      <w:pPr>
        <w:pStyle w:val="ListNumber"/>
        <w:numPr>
          <w:ilvl w:val="0"/>
          <w:numId w:val="0"/>
        </w:numPr>
        <w:spacing w:lineRule="auto" w:line="276" w:before="0" w:after="60"/>
        <w:ind w:hanging="0" w:start="360"/>
        <w:contextualSpacing/>
        <w:rPr/>
      </w:pPr>
      <w:r>
        <w:rPr>
          <w:rFonts w:cs="Calibri"/>
          <w:color w:val="333333"/>
          <w:sz w:val="22"/>
        </w:rPr>
        <w:t xml:space="preserve">4. </w:t>
      </w:r>
      <w:r>
        <w:rPr>
          <w:rFonts w:cs="Calibri"/>
          <w:color w:val="333333"/>
          <w:sz w:val="22"/>
        </w:rPr>
        <w:t xml:space="preserve">Isso converte cada imagem em um vetor unidimensional de </w:t>
      </w:r>
      <w:r>
        <w:rPr>
          <w:rFonts w:cs="Calibri"/>
          <w:b/>
          <w:color w:val="333333"/>
          <w:sz w:val="22"/>
        </w:rPr>
        <w:t>1.764 características estruturais</w:t>
      </w:r>
      <w:r>
        <w:rPr>
          <w:rFonts w:cs="Calibri"/>
          <w:color w:val="333333"/>
          <w:sz w:val="22"/>
        </w:rPr>
        <w:t xml:space="preserve">, que posteriormente são padronizadas usando o </w:t>
      </w:r>
      <w:r>
        <w:rPr>
          <w:rFonts w:cs="Consolas" w:ascii="Consolas" w:hAnsi="Consolas"/>
          <w:color w:val="A2142F"/>
          <w:sz w:val="19"/>
        </w:rPr>
        <w:t>StandardScaler</w:t>
      </w:r>
      <w:r>
        <w:rPr>
          <w:rFonts w:cs="Calibri"/>
          <w:color w:val="333333"/>
          <w:sz w:val="22"/>
        </w:rPr>
        <w:t xml:space="preserve"> do Scikit-Learn antes de serem fornecidas ao SVM.</w:t>
      </w:r>
    </w:p>
    <w:p>
      <w:pPr>
        <w:pStyle w:val="Normal"/>
        <w:pBdr>
          <w:bottom w:val="single" w:sz="6" w:space="1" w:color="D0D3D4"/>
        </w:pBdr>
        <w:spacing w:before="120" w:after="24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cs="Calibri Light" w:ascii="Calibri Light" w:hAnsi="Calibri Light"/>
          <w:b/>
          <w:color w:val="2C3E50"/>
          <w:sz w:val="30"/>
        </w:rPr>
        <w:t>3. Metodologia e Experimentos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Foram configurados e executados 8 experimentos variando técnicas, arquiteturas, regularização e hiperparâmetros, conforme detalhado a seguir: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3.1 Experimentos com Redes Neurais Convolucionais (CNN)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Experimento 1 (CNN Básica - Modelo de Referência):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Arquitetura</w:t>
      </w:r>
      <w:r>
        <w:rPr>
          <w:rFonts w:cs="Calibri"/>
          <w:color w:val="333333"/>
          <w:sz w:val="22"/>
        </w:rPr>
        <w:t xml:space="preserve">: Três blocos convolucionais convolutivos sequenciais com 32, 64 e 128 filtros (tamanho de kernel </w:t>
      </w:r>
      <w:r>
        <w:rPr>
          <w:rFonts w:cs="Cambria Math" w:ascii="Cambria Math" w:hAnsi="Cambria Math"/>
          <w:i/>
          <w:color w:val="333333"/>
          <w:sz w:val="22"/>
        </w:rPr>
        <w:t>3×3</w:t>
      </w:r>
      <w:r>
        <w:rPr>
          <w:rFonts w:cs="Calibri"/>
          <w:color w:val="333333"/>
          <w:sz w:val="22"/>
        </w:rPr>
        <w:t xml:space="preserve"> com ativação ReLU), seguidos por camadas de </w:t>
      </w:r>
      <w:r>
        <w:rPr>
          <w:rFonts w:cs="Consolas" w:ascii="Consolas" w:hAnsi="Consolas"/>
          <w:color w:val="A2142F"/>
          <w:sz w:val="19"/>
        </w:rPr>
        <w:t>MaxPooling2D</w:t>
      </w:r>
      <w:r>
        <w:rPr>
          <w:rFonts w:cs="Calibri"/>
          <w:color w:val="333333"/>
          <w:sz w:val="22"/>
        </w:rPr>
        <w:t xml:space="preserve">. Após a convolução, é aplicada uma camada de </w:t>
      </w:r>
      <w:r>
        <w:rPr>
          <w:rFonts w:cs="Consolas" w:ascii="Consolas" w:hAnsi="Consolas"/>
          <w:color w:val="A2142F"/>
          <w:sz w:val="19"/>
        </w:rPr>
        <w:t>GlobalAveragePooling2D</w:t>
      </w:r>
      <w:r>
        <w:rPr>
          <w:rFonts w:cs="Calibri"/>
          <w:color w:val="333333"/>
          <w:sz w:val="22"/>
        </w:rPr>
        <w:t>, seguida de uma camada densa oculta de 128 neurônios (ReLU) e a camada de saída Softmax com 4 neurônios. Sem qualquer tipo de regularização.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Treinamento</w:t>
      </w:r>
      <w:r>
        <w:rPr>
          <w:rFonts w:cs="Calibri"/>
          <w:color w:val="333333"/>
          <w:sz w:val="22"/>
        </w:rPr>
        <w:t>: 15 épocas, otimizador Adam (</w:t>
      </w:r>
      <w:r>
        <w:rPr>
          <w:rFonts w:cs="Cambria Math" w:ascii="Cambria Math" w:hAnsi="Cambria Math"/>
          <w:i/>
          <w:color w:val="333333"/>
          <w:sz w:val="22"/>
        </w:rPr>
        <w:t>lr=0.001</w:t>
      </w:r>
      <w:r>
        <w:rPr>
          <w:rFonts w:cs="Calibri"/>
          <w:color w:val="333333"/>
          <w:sz w:val="22"/>
        </w:rPr>
        <w:t>), perda de entropia cruzada categórica esparsa.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Experimento 2 (CNN com Dropout 20%):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Arquitetura</w:t>
      </w:r>
      <w:r>
        <w:rPr>
          <w:rFonts w:cs="Calibri"/>
          <w:color w:val="333333"/>
          <w:sz w:val="22"/>
        </w:rPr>
        <w:t xml:space="preserve">: Idêntica à CNN Básica, porém com a inclusão de uma camada de </w:t>
      </w:r>
      <w:r>
        <w:rPr>
          <w:rFonts w:cs="Consolas" w:ascii="Consolas" w:hAnsi="Consolas"/>
          <w:color w:val="A2142F"/>
          <w:sz w:val="19"/>
        </w:rPr>
        <w:t>Dropout</w:t>
      </w:r>
      <w:r>
        <w:rPr>
          <w:rFonts w:cs="Calibri"/>
          <w:color w:val="333333"/>
          <w:sz w:val="22"/>
        </w:rPr>
        <w:t xml:space="preserve"> com taxa de 20% (</w:t>
      </w:r>
      <w:r>
        <w:rPr>
          <w:rFonts w:cs="Cambria Math" w:ascii="Cambria Math" w:hAnsi="Cambria Math"/>
          <w:i/>
          <w:color w:val="333333"/>
          <w:sz w:val="22"/>
        </w:rPr>
        <w:t>0.20</w:t>
      </w:r>
      <w:r>
        <w:rPr>
          <w:rFonts w:cs="Calibri"/>
          <w:color w:val="333333"/>
          <w:sz w:val="22"/>
        </w:rPr>
        <w:t>) posicionada logo após a camada densa oculta de 128 neurônios. Objetivo de prevenir o co-adaptamento dos neurônios densos.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Experimento 3 (CNN com Batch Normalization e Dropout 50%):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Arquitetura</w:t>
      </w:r>
      <w:r>
        <w:rPr>
          <w:rFonts w:cs="Calibri"/>
          <w:color w:val="333333"/>
          <w:sz w:val="22"/>
        </w:rPr>
        <w:t xml:space="preserve">: Adiciona camadas de </w:t>
      </w:r>
      <w:r>
        <w:rPr>
          <w:rFonts w:cs="Consolas" w:ascii="Consolas" w:hAnsi="Consolas"/>
          <w:color w:val="A2142F"/>
          <w:sz w:val="19"/>
        </w:rPr>
        <w:t>BatchNormalization</w:t>
      </w:r>
      <w:r>
        <w:rPr>
          <w:rFonts w:cs="Calibri"/>
          <w:color w:val="333333"/>
          <w:sz w:val="22"/>
        </w:rPr>
        <w:t xml:space="preserve"> logo após cada uma das convoluções e após a camada densa de 128 neurônios. O dropout após a camada densa é elevado para 50% (</w:t>
      </w:r>
      <w:r>
        <w:rPr>
          <w:rFonts w:cs="Cambria Math" w:ascii="Cambria Math" w:hAnsi="Cambria Math"/>
          <w:i/>
          <w:color w:val="333333"/>
          <w:sz w:val="22"/>
        </w:rPr>
        <w:t>0.50</w:t>
      </w:r>
      <w:r>
        <w:rPr>
          <w:rFonts w:cs="Calibri"/>
          <w:color w:val="333333"/>
          <w:sz w:val="22"/>
        </w:rPr>
        <w:t>). Remove o viés (</w:t>
      </w:r>
      <w:r>
        <w:rPr>
          <w:rFonts w:cs="Consolas" w:ascii="Consolas" w:hAnsi="Consolas"/>
          <w:color w:val="A2142F"/>
          <w:sz w:val="19"/>
        </w:rPr>
        <w:t>use_bias=False</w:t>
      </w:r>
      <w:r>
        <w:rPr>
          <w:rFonts w:cs="Calibri"/>
          <w:color w:val="333333"/>
          <w:sz w:val="22"/>
        </w:rPr>
        <w:t>) nas camadas que precedem o Batch Normalization.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Experimento 4 (CNN com Data Augmentation, Regularização L2 e Early Stopping):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Arquitetura</w:t>
      </w:r>
      <w:r>
        <w:rPr>
          <w:rFonts w:cs="Calibri"/>
          <w:color w:val="333333"/>
          <w:sz w:val="22"/>
        </w:rPr>
        <w:t xml:space="preserve">: Baseada na CNN básica, mas com a adição de um bloco inicial de </w:t>
      </w:r>
      <w:r>
        <w:rPr>
          <w:rFonts w:cs="Calibri"/>
          <w:i/>
          <w:color w:val="333333"/>
          <w:sz w:val="22"/>
        </w:rPr>
        <w:t>Data Augmentation</w:t>
      </w:r>
      <w:r>
        <w:rPr>
          <w:rFonts w:cs="Calibri"/>
          <w:color w:val="333333"/>
          <w:sz w:val="22"/>
        </w:rPr>
        <w:t xml:space="preserve"> (camadas Keras que realizam rotações, translações, inversões e zoom dinâmicos em tempo de treino). Além disso, adiciona regularização L2 com fator </w:t>
      </w:r>
      <w:r>
        <w:rPr>
          <w:rFonts w:cs="Cambria Math" w:ascii="Cambria Math" w:hAnsi="Cambria Math"/>
          <w:i/>
          <w:color w:val="333333"/>
          <w:sz w:val="22"/>
        </w:rPr>
        <w:t>10^-4</w:t>
      </w:r>
      <w:r>
        <w:rPr>
          <w:rFonts w:cs="Calibri"/>
          <w:color w:val="333333"/>
          <w:sz w:val="22"/>
        </w:rPr>
        <w:t xml:space="preserve"> (</w:t>
      </w:r>
      <w:r>
        <w:rPr>
          <w:rFonts w:cs="Consolas" w:ascii="Consolas" w:hAnsi="Consolas"/>
          <w:color w:val="A2142F"/>
          <w:sz w:val="19"/>
        </w:rPr>
        <w:t>kernel_regularizer=l2(1e-4)</w:t>
      </w:r>
      <w:r>
        <w:rPr>
          <w:rFonts w:cs="Calibri"/>
          <w:color w:val="333333"/>
          <w:sz w:val="22"/>
        </w:rPr>
        <w:t>) em todas as camadas convolucionais e na camada densa.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Callbacks</w:t>
      </w:r>
      <w:r>
        <w:rPr>
          <w:rFonts w:cs="Calibri"/>
          <w:color w:val="333333"/>
          <w:sz w:val="22"/>
        </w:rPr>
        <w:t>: Early Stopping com paciência de 4 épocas monitorando a perda de validação (</w:t>
      </w:r>
      <w:r>
        <w:rPr>
          <w:rFonts w:cs="Consolas" w:ascii="Consolas" w:hAnsi="Consolas"/>
          <w:color w:val="A2142F"/>
          <w:sz w:val="19"/>
        </w:rPr>
        <w:t>val_loss</w:t>
      </w:r>
      <w:r>
        <w:rPr>
          <w:rFonts w:cs="Calibri"/>
          <w:color w:val="333333"/>
          <w:sz w:val="22"/>
        </w:rPr>
        <w:t>) e decaimento da taxa de aprendizado (</w:t>
      </w:r>
      <w:r>
        <w:rPr>
          <w:rFonts w:cs="Consolas" w:ascii="Consolas" w:hAnsi="Consolas"/>
          <w:color w:val="A2142F"/>
          <w:sz w:val="19"/>
        </w:rPr>
        <w:t>ReduceLROnPlateau</w:t>
      </w:r>
      <w:r>
        <w:rPr>
          <w:rFonts w:cs="Calibri"/>
          <w:color w:val="333333"/>
          <w:sz w:val="22"/>
        </w:rPr>
        <w:t>) com paciência de 2 épocas. Limite máximo de 25 épocas.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3.2 Experimentos com Support Vector Machines (SVM)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Experimento 5 (SVM Linear - C=1):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Metodologia</w:t>
      </w:r>
      <w:r>
        <w:rPr>
          <w:rFonts w:cs="Calibri"/>
          <w:color w:val="333333"/>
          <w:sz w:val="22"/>
        </w:rPr>
        <w:t>: Extração das características HOG (</w:t>
      </w:r>
      <w:r>
        <w:rPr>
          <w:rFonts w:cs="Cambria Math" w:ascii="Cambria Math" w:hAnsi="Cambria Math"/>
          <w:i/>
          <w:color w:val="333333"/>
          <w:sz w:val="22"/>
        </w:rPr>
        <w:t>64×64</w:t>
      </w:r>
      <w:r>
        <w:rPr>
          <w:rFonts w:cs="Calibri"/>
          <w:color w:val="333333"/>
          <w:sz w:val="22"/>
        </w:rPr>
        <w:t xml:space="preserve">), padronização com </w:t>
      </w:r>
      <w:r>
        <w:rPr>
          <w:rFonts w:cs="Consolas" w:ascii="Consolas" w:hAnsi="Consolas"/>
          <w:color w:val="A2142F"/>
          <w:sz w:val="19"/>
        </w:rPr>
        <w:t>StandardScaler</w:t>
      </w:r>
      <w:r>
        <w:rPr>
          <w:rFonts w:cs="Calibri"/>
          <w:color w:val="333333"/>
          <w:sz w:val="22"/>
        </w:rPr>
        <w:t xml:space="preserve"> e treinamento de um SVM com </w:t>
      </w:r>
      <w:r>
        <w:rPr>
          <w:rFonts w:cs="Calibri"/>
          <w:b/>
          <w:color w:val="333333"/>
          <w:sz w:val="22"/>
        </w:rPr>
        <w:t>kernel linear</w:t>
      </w:r>
      <w:r>
        <w:rPr>
          <w:rFonts w:cs="Calibri"/>
          <w:color w:val="333333"/>
          <w:sz w:val="22"/>
        </w:rPr>
        <w:t xml:space="preserve"> e parâmetro de regularização </w:t>
      </w:r>
      <w:r>
        <w:rPr>
          <w:rFonts w:cs="Cambria Math" w:ascii="Cambria Math" w:hAnsi="Cambria Math"/>
          <w:i/>
          <w:color w:val="333333"/>
          <w:sz w:val="22"/>
        </w:rPr>
        <w:t>C=1</w:t>
      </w:r>
      <w:r>
        <w:rPr>
          <w:rFonts w:cs="Calibri"/>
          <w:color w:val="333333"/>
          <w:sz w:val="22"/>
        </w:rPr>
        <w:t>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Experimento 6 (SVM RBF - C=1):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Metodologia</w:t>
      </w:r>
      <w:r>
        <w:rPr>
          <w:rFonts w:cs="Calibri"/>
          <w:color w:val="333333"/>
          <w:sz w:val="22"/>
        </w:rPr>
        <w:t xml:space="preserve">: Utiliza o </w:t>
      </w:r>
      <w:r>
        <w:rPr>
          <w:rFonts w:cs="Calibri"/>
          <w:b/>
          <w:color w:val="333333"/>
          <w:sz w:val="22"/>
        </w:rPr>
        <w:t>kernel RBF (Radial Basis Function)</w:t>
      </w:r>
      <w:r>
        <w:rPr>
          <w:rFonts w:cs="Calibri"/>
          <w:color w:val="333333"/>
          <w:sz w:val="22"/>
        </w:rPr>
        <w:t xml:space="preserve">, que mapeia as características HOG para um espaço dimensional infinito não-linear. Parâmetro </w:t>
      </w:r>
      <w:r>
        <w:rPr>
          <w:rFonts w:cs="Cambria Math" w:ascii="Cambria Math" w:hAnsi="Cambria Math"/>
          <w:i/>
          <w:color w:val="333333"/>
          <w:sz w:val="22"/>
        </w:rPr>
        <w:t>C=1</w:t>
      </w:r>
      <w:r>
        <w:rPr>
          <w:rFonts w:cs="Calibri"/>
          <w:color w:val="333333"/>
          <w:sz w:val="22"/>
        </w:rPr>
        <w:t xml:space="preserve"> e </w:t>
      </w:r>
      <w:r>
        <w:rPr>
          <w:rFonts w:cs="Cambria Math" w:ascii="Cambria Math" w:hAnsi="Cambria Math"/>
          <w:i/>
          <w:color w:val="333333"/>
          <w:sz w:val="22"/>
        </w:rPr>
        <w:t>γ = "scale"</w:t>
      </w:r>
      <w:r>
        <w:rPr>
          <w:rFonts w:cs="Calibri"/>
          <w:color w:val="333333"/>
          <w:sz w:val="22"/>
        </w:rPr>
        <w:t>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Experimento 7 (SVM RBF - C=10):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Metodologia</w:t>
      </w:r>
      <w:r>
        <w:rPr>
          <w:rFonts w:cs="Calibri"/>
          <w:color w:val="333333"/>
          <w:sz w:val="22"/>
        </w:rPr>
        <w:t xml:space="preserve">: Utiliza o kernel RBF com maior tolerância a erros e maior penalização no treinamento através de </w:t>
      </w:r>
      <w:r>
        <w:rPr>
          <w:rFonts w:cs="Cambria Math" w:ascii="Cambria Math" w:hAnsi="Cambria Math"/>
          <w:i/>
          <w:color w:val="333333"/>
          <w:sz w:val="22"/>
        </w:rPr>
        <w:t>C=10</w:t>
      </w:r>
      <w:r>
        <w:rPr>
          <w:rFonts w:cs="Calibri"/>
          <w:color w:val="333333"/>
          <w:sz w:val="22"/>
        </w:rPr>
        <w:t>. Isso incentiva o classificador a ajustar melhor os limites de decisão.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Experimento 8 (SVM RBF com PCA e Balanceamento):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720"/>
        <w:contextualSpacing/>
        <w:rPr/>
      </w:pPr>
      <w:r>
        <w:rPr>
          <w:rFonts w:cs="Calibri"/>
          <w:i/>
          <w:color w:val="333333"/>
          <w:sz w:val="22"/>
        </w:rPr>
        <w:t>Metodologia</w:t>
      </w:r>
      <w:r>
        <w:rPr>
          <w:rFonts w:cs="Calibri"/>
          <w:color w:val="333333"/>
          <w:sz w:val="22"/>
        </w:rPr>
        <w:t xml:space="preserve">: Para reduzir a dimensionalidade dos vetores HOG (e acelerar o processo), aplica-se a redução por </w:t>
      </w:r>
      <w:r>
        <w:rPr>
          <w:rFonts w:cs="Calibri"/>
          <w:b/>
          <w:color w:val="333333"/>
          <w:sz w:val="22"/>
        </w:rPr>
        <w:t>PCA (Análise de Componentes Principais)</w:t>
      </w:r>
      <w:r>
        <w:rPr>
          <w:rFonts w:cs="Calibri"/>
          <w:color w:val="333333"/>
          <w:sz w:val="22"/>
        </w:rPr>
        <w:t xml:space="preserve"> para extrair as 256 principais componentes que explicam a maior variabilidade. Utiliza-se kernel RBF, </w:t>
      </w:r>
      <w:r>
        <w:rPr>
          <w:rFonts w:cs="Cambria Math" w:ascii="Cambria Math" w:hAnsi="Cambria Math"/>
          <w:i/>
          <w:color w:val="333333"/>
          <w:sz w:val="22"/>
        </w:rPr>
        <w:t>C=10</w:t>
      </w:r>
      <w:r>
        <w:rPr>
          <w:rFonts w:cs="Calibri"/>
          <w:color w:val="333333"/>
          <w:sz w:val="22"/>
        </w:rPr>
        <w:t xml:space="preserve"> e pesos de classe balanceados (</w:t>
      </w:r>
      <w:r>
        <w:rPr>
          <w:rFonts w:cs="Consolas" w:ascii="Consolas" w:hAnsi="Consolas"/>
          <w:color w:val="A2142F"/>
          <w:sz w:val="19"/>
        </w:rPr>
        <w:t>class_weight="balanced"</w:t>
      </w:r>
      <w:r>
        <w:rPr>
          <w:rFonts w:cs="Calibri"/>
          <w:color w:val="333333"/>
          <w:sz w:val="22"/>
        </w:rPr>
        <w:t>) para dar a mesma importância teórica a todas as categorias.</w:t>
      </w:r>
    </w:p>
    <w:p>
      <w:pPr>
        <w:pStyle w:val="Normal"/>
        <w:pBdr>
          <w:bottom w:val="single" w:sz="6" w:space="1" w:color="D0D3D4"/>
        </w:pBdr>
        <w:spacing w:before="120" w:after="24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cs="Calibri Light" w:ascii="Calibri Light" w:hAnsi="Calibri Light"/>
          <w:b/>
          <w:color w:val="2C3E50"/>
          <w:sz w:val="30"/>
        </w:rPr>
        <w:t>4. Resultados Experimentais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Os resultados obtidos em cada um dos 8 experimentos, coletados no conjunto de teste independente (1.600 imagens) e no conjunto de validação, são resumidos na tabela a seguir:</w:t>
      </w:r>
    </w:p>
    <w:tbl>
      <w:tblPr>
        <w:tblW w:w="9361" w:type="dxa"/>
        <w:jc w:val="start"/>
        <w:tblInd w:w="16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  <w:tblLook w:val="04a0" w:firstRow="1" w:noVBand="1" w:lastRow="0" w:firstColumn="1" w:lastColumn="0" w:noHBand="0"/>
      </w:tblPr>
      <w:tblGrid>
        <w:gridCol w:w="850"/>
        <w:gridCol w:w="851"/>
        <w:gridCol w:w="851"/>
        <w:gridCol w:w="851"/>
        <w:gridCol w:w="851"/>
        <w:gridCol w:w="852"/>
        <w:gridCol w:w="851"/>
        <w:gridCol w:w="851"/>
        <w:gridCol w:w="851"/>
        <w:gridCol w:w="851"/>
        <w:gridCol w:w="851"/>
      </w:tblGrid>
      <w:tr>
        <w:trPr/>
        <w:tc>
          <w:tcPr>
            <w:tcW w:w="850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Exp.</w:t>
            </w:r>
          </w:p>
        </w:tc>
        <w:tc>
          <w:tcPr>
            <w:tcW w:w="851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Técnica</w:t>
            </w:r>
          </w:p>
        </w:tc>
        <w:tc>
          <w:tcPr>
            <w:tcW w:w="851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Modelo / Configuração</w:t>
            </w:r>
          </w:p>
        </w:tc>
        <w:tc>
          <w:tcPr>
            <w:tcW w:w="851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Val. Acc</w:t>
            </w:r>
          </w:p>
        </w:tc>
        <w:tc>
          <w:tcPr>
            <w:tcW w:w="851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Test Acc</w:t>
            </w:r>
          </w:p>
        </w:tc>
        <w:tc>
          <w:tcPr>
            <w:tcW w:w="852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Prec. Macro</w:t>
            </w:r>
          </w:p>
        </w:tc>
        <w:tc>
          <w:tcPr>
            <w:tcW w:w="851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Rec. Macro</w:t>
            </w:r>
          </w:p>
        </w:tc>
        <w:tc>
          <w:tcPr>
            <w:tcW w:w="851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F1-Score Macro</w:t>
            </w:r>
          </w:p>
        </w:tc>
        <w:tc>
          <w:tcPr>
            <w:tcW w:w="851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Falsos Negativos*</w:t>
            </w:r>
          </w:p>
        </w:tc>
        <w:tc>
          <w:tcPr>
            <w:tcW w:w="851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Tempo Treino</w:t>
            </w:r>
          </w:p>
        </w:tc>
        <w:tc>
          <w:tcPr>
            <w:tcW w:w="851" w:type="dxa"/>
            <w:tcBorders>
              <w:top w:val="single" w:sz="4" w:space="0" w:color="1B365D"/>
              <w:bottom w:val="single" w:sz="4" w:space="0" w:color="1B365D"/>
            </w:tcBorders>
            <w:shd w:fill="1B365D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FFFFFF"/>
                <w:sz w:val="19"/>
              </w:rPr>
              <w:t>Épocas</w:t>
            </w:r>
          </w:p>
        </w:tc>
      </w:tr>
      <w:tr>
        <w:trPr/>
        <w:tc>
          <w:tcPr>
            <w:tcW w:w="850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1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CNN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CNN básica (Sem regularização)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0.8330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0.7194</w:t>
            </w:r>
          </w:p>
        </w:tc>
        <w:tc>
          <w:tcPr>
            <w:tcW w:w="852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0.7221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0.7194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0.7009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214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128.8s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15</w:t>
            </w:r>
          </w:p>
        </w:tc>
      </w:tr>
      <w:tr>
        <w:trPr/>
        <w:tc>
          <w:tcPr>
            <w:tcW w:w="850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2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CNN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CNN com Dropout 20%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0.8188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0.7094</w:t>
            </w:r>
          </w:p>
        </w:tc>
        <w:tc>
          <w:tcPr>
            <w:tcW w:w="852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0.7319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0.7094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0.7064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88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119.0s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15</w:t>
            </w:r>
          </w:p>
        </w:tc>
      </w:tr>
      <w:tr>
        <w:trPr/>
        <w:tc>
          <w:tcPr>
            <w:tcW w:w="850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3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CNN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CNN BatchNorm e Dropout 50%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0.8384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0.5256</w:t>
            </w:r>
          </w:p>
        </w:tc>
        <w:tc>
          <w:tcPr>
            <w:tcW w:w="852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0.7955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0.5256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0.4676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333333"/>
                <w:sz w:val="19"/>
              </w:rPr>
              <w:t>26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112.4s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15</w:t>
            </w:r>
          </w:p>
        </w:tc>
      </w:tr>
      <w:tr>
        <w:trPr/>
        <w:tc>
          <w:tcPr>
            <w:tcW w:w="850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CNN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CNN Augmentation + L2 + EarlyStop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0.3643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0.3244</w:t>
            </w:r>
          </w:p>
        </w:tc>
        <w:tc>
          <w:tcPr>
            <w:tcW w:w="852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0.3615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0.3244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0.2379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883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45.6s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5</w:t>
            </w:r>
          </w:p>
        </w:tc>
      </w:tr>
      <w:tr>
        <w:trPr/>
        <w:tc>
          <w:tcPr>
            <w:tcW w:w="850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5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SVM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SVM Linear C=1 (HOG)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0.8589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0.8244</w:t>
            </w:r>
          </w:p>
        </w:tc>
        <w:tc>
          <w:tcPr>
            <w:tcW w:w="852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0.8229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0.8244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0.8213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67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6.4s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-</w:t>
            </w:r>
          </w:p>
        </w:tc>
      </w:tr>
      <w:tr>
        <w:trPr/>
        <w:tc>
          <w:tcPr>
            <w:tcW w:w="850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6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SVM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SVM RBF C=1 (HOG)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0.9054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0.8531</w:t>
            </w:r>
          </w:p>
        </w:tc>
        <w:tc>
          <w:tcPr>
            <w:tcW w:w="852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0.8547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0.8531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0.8479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72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10.8s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-</w:t>
            </w:r>
          </w:p>
        </w:tc>
      </w:tr>
      <w:tr>
        <w:trPr/>
        <w:tc>
          <w:tcPr>
            <w:tcW w:w="850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333333"/>
                <w:sz w:val="19"/>
              </w:rPr>
              <w:t>7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b/>
                <w:color w:val="333333"/>
                <w:sz w:val="19"/>
              </w:rPr>
              <w:t>SVM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b/>
                <w:color w:val="333333"/>
                <w:sz w:val="19"/>
              </w:rPr>
              <w:t>SVM RBF C=10 (HOG)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333333"/>
                <w:sz w:val="19"/>
              </w:rPr>
              <w:t>0.9366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333333"/>
                <w:sz w:val="19"/>
              </w:rPr>
              <w:t>0.8944</w:t>
            </w:r>
          </w:p>
        </w:tc>
        <w:tc>
          <w:tcPr>
            <w:tcW w:w="852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333333"/>
                <w:sz w:val="19"/>
              </w:rPr>
              <w:t>0.8964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333333"/>
                <w:sz w:val="19"/>
              </w:rPr>
              <w:t>0.8944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333333"/>
                <w:sz w:val="19"/>
              </w:rPr>
              <w:t>0.8910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54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12.5s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2F4F4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-</w:t>
            </w:r>
          </w:p>
        </w:tc>
      </w:tr>
      <w:tr>
        <w:trPr/>
        <w:tc>
          <w:tcPr>
            <w:tcW w:w="850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8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SVM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SVM RBF C=10 + PCA 256 + Balan.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0.9411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0.8925</w:t>
            </w:r>
          </w:p>
        </w:tc>
        <w:tc>
          <w:tcPr>
            <w:tcW w:w="852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0.8941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0.8925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0.8895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color w:val="333333"/>
                <w:sz w:val="19"/>
              </w:rPr>
              <w:t>65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cs="Calibri"/>
                <w:b/>
                <w:color w:val="333333"/>
                <w:sz w:val="19"/>
              </w:rPr>
              <w:t>3.5s</w:t>
            </w:r>
          </w:p>
        </w:tc>
        <w:tc>
          <w:tcPr>
            <w:tcW w:w="851" w:type="dxa"/>
            <w:tcBorders>
              <w:top w:val="single" w:sz="4" w:space="0" w:color="D0D3D4"/>
              <w:bottom w:val="single" w:sz="4" w:space="0" w:color="D0D3D4"/>
            </w:tcBorders>
            <w:shd w:fill="FFFFFF" w:val="clear"/>
          </w:tcPr>
          <w:p>
            <w:pPr>
              <w:pStyle w:val="Normal"/>
              <w:spacing w:lineRule="auto" w:line="240" w:before="40" w:after="40"/>
              <w:jc w:val="start"/>
              <w:rPr/>
            </w:pPr>
            <w:r>
              <w:rPr>
                <w:rFonts w:cs="Calibri"/>
                <w:color w:val="333333"/>
                <w:sz w:val="19"/>
              </w:rPr>
              <w:t>-</w:t>
            </w:r>
          </w:p>
        </w:tc>
      </w:tr>
    </w:tbl>
    <w:p>
      <w:pPr>
        <w:pStyle w:val="Normal"/>
        <w:spacing w:lineRule="auto" w:line="276" w:before="0" w:after="120"/>
        <w:rPr/>
      </w:pPr>
      <w:r>
        <w:rPr>
          <w:rFonts w:cs="Calibri"/>
          <w:i/>
        </w:rPr>
        <w:t>* Falsos Negativos indicam o número total de imagens de tumores (glioma, meningioma ou tumor hipofisário) classificadas erroneamente como "notumor". Esta métrica é crítica no ambiente de saúde, pois um falso negativo pode atrasar um tratamento médico vital.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Análise das Métricas por Classe (Melhor Abordagem: Experimento 7 - SVM RBF C=10)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No Experimento 7, o relatório de classificação por classe no conjunto de teste revelou excelente equilíbrio: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Glioma</w:t>
      </w:r>
      <w:r>
        <w:rPr>
          <w:rFonts w:cs="Calibri"/>
          <w:color w:val="333333"/>
          <w:sz w:val="22"/>
        </w:rPr>
        <w:t>: Precisão = 92.6%, Recall = 72.0%, F1-Score = 81.0% (suporte = 400)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Meningioma</w:t>
      </w:r>
      <w:r>
        <w:rPr>
          <w:rFonts w:cs="Calibri"/>
          <w:color w:val="333333"/>
          <w:sz w:val="22"/>
        </w:rPr>
        <w:t>: Precisão = 85.4%, Recall = 87.8%, F1-Score = 86.6% (suporte = 400)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Sem Tumor (No Tumor)</w:t>
      </w:r>
      <w:r>
        <w:rPr>
          <w:rFonts w:cs="Calibri"/>
          <w:color w:val="333333"/>
          <w:sz w:val="22"/>
        </w:rPr>
        <w:t>: Precisão = 88.1%, Recall = 100.0%, F1-Score = 93.7% (suporte = 400)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b/>
          <w:color w:val="333333"/>
          <w:sz w:val="22"/>
        </w:rPr>
        <w:t>Tumor Hipofisário</w:t>
      </w:r>
      <w:r>
        <w:rPr>
          <w:rFonts w:cs="Calibri"/>
          <w:color w:val="333333"/>
          <w:sz w:val="22"/>
        </w:rPr>
        <w:t>: Precisão = 92.5%, Recall = 98.0%, F1-Score = 95.1% (suporte = 400)</w:t>
      </w:r>
    </w:p>
    <w:p>
      <w:pPr>
        <w:pStyle w:val="Normal"/>
        <w:pBdr>
          <w:bottom w:val="single" w:sz="6" w:space="1" w:color="D0D3D4"/>
        </w:pBdr>
        <w:spacing w:before="120" w:after="24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cs="Calibri Light" w:ascii="Calibri Light" w:hAnsi="Calibri Light"/>
          <w:b/>
          <w:color w:val="2C3E50"/>
          <w:sz w:val="30"/>
        </w:rPr>
        <w:t>5. Análise Crítica e Conjecturas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5.1 Superioridade dos Modelos SVM baseados em HOG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Os experimentos mostraram de forma clara que </w:t>
      </w:r>
      <w:r>
        <w:rPr>
          <w:rFonts w:cs="Calibri"/>
          <w:b/>
        </w:rPr>
        <w:t>os modelos SVM baseados em HOG superaram as Redes Neurais Convolucionais (CNNs)</w:t>
      </w:r>
      <w:r>
        <w:rPr>
          <w:rFonts w:cs="Calibri"/>
        </w:rPr>
        <w:t xml:space="preserve"> em quase todas as métricas no conjunto de teste. O Experimento 7 atingiu o maior F1-Score Macro (89.10%) e a maior acurácia (89.44%). 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Podem-se fazer as seguintes conjecturas sobre essa diferença de desempenho:</w:t>
      </w:r>
    </w:p>
    <w:p>
      <w:pPr>
        <w:pStyle w:val="ListNumber"/>
        <w:numPr>
          <w:ilvl w:val="0"/>
          <w:numId w:val="0"/>
        </w:numPr>
        <w:spacing w:lineRule="auto" w:line="276" w:before="0" w:after="60"/>
        <w:ind w:hanging="0" w:start="0"/>
        <w:contextualSpacing/>
        <w:rPr/>
      </w:pPr>
      <w:r>
        <w:rPr>
          <w:rFonts w:cs="Calibri"/>
          <w:b/>
          <w:color w:val="333333"/>
          <w:sz w:val="22"/>
        </w:rPr>
        <w:t xml:space="preserve">1. </w:t>
      </w:r>
      <w:r>
        <w:rPr>
          <w:rFonts w:cs="Calibri"/>
          <w:b/>
          <w:color w:val="333333"/>
          <w:sz w:val="22"/>
        </w:rPr>
        <w:t>Limitação de Épocas e Recursos no Treinamento de CNNs</w:t>
      </w:r>
      <w:r>
        <w:rPr>
          <w:rFonts w:cs="Calibri"/>
          <w:color w:val="333333"/>
          <w:sz w:val="22"/>
        </w:rPr>
        <w:t>: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    </w:t>
      </w:r>
      <w:r>
        <w:rPr>
          <w:rFonts w:cs="Calibri"/>
        </w:rPr>
        <w:t>As CNNs foram configuradas para treinar por apenas 15 épocas. Redes neurais convolucionais construídas do zero possuem milhões de parâmetros livres e necessitam de muito mais tempo de otimização (normalmente de 50 a 150 épocas) para aprender representações hierárquicas de baixo, médio e alto nível (bordas, texturas, formas geométricas complexas) capazes de generalizar bem. O SVM, por outro lado, trabalha com características estruturadas HOG pré-calculadas. Ele não precisa "aprender" a extrair características das imagens; o HOG já entrega os descritores de bordas e orientações bem definidos. O SVM precisa apenas encontrar o hiperplano de separação linear ou não-linear ideal, o que é um problema de otimização convexo muito mais rápido e estável.</w:t>
      </w:r>
    </w:p>
    <w:p>
      <w:pPr>
        <w:pStyle w:val="ListNumber"/>
        <w:numPr>
          <w:ilvl w:val="0"/>
          <w:numId w:val="0"/>
        </w:numPr>
        <w:spacing w:lineRule="auto" w:line="276" w:before="0" w:after="60"/>
        <w:ind w:hanging="0" w:start="0"/>
        <w:contextualSpacing/>
        <w:rPr/>
      </w:pPr>
      <w:r>
        <w:rPr>
          <w:rFonts w:cs="Calibri"/>
          <w:b/>
          <w:color w:val="333333"/>
          <w:sz w:val="22"/>
        </w:rPr>
        <w:t xml:space="preserve"> </w:t>
      </w:r>
      <w:r>
        <w:rPr>
          <w:rFonts w:cs="Calibri"/>
          <w:b/>
          <w:color w:val="333333"/>
          <w:sz w:val="22"/>
        </w:rPr>
        <w:t xml:space="preserve">2. </w:t>
      </w:r>
      <w:r>
        <w:rPr>
          <w:rFonts w:cs="Calibri"/>
          <w:b/>
          <w:color w:val="333333"/>
          <w:sz w:val="22"/>
        </w:rPr>
        <w:t>Vazamento de Dados (Data Leakage) na Validação</w:t>
      </w:r>
      <w:r>
        <w:rPr>
          <w:rFonts w:cs="Calibri"/>
          <w:color w:val="333333"/>
          <w:sz w:val="22"/>
        </w:rPr>
        <w:t>: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    </w:t>
      </w:r>
      <w:r>
        <w:rPr>
          <w:rFonts w:cs="Calibri"/>
        </w:rPr>
        <w:t xml:space="preserve">Nos experimentos de CNN, observamos uma lacuna considerável entre a acurácia de validação e a de teste. Por exemplo, a CNN básica atingiu 83.30% de validação, mas caiu para 71.94% no teste. Isso ocorre muito frequentemente em datasets médicos onde imagens sequenciais do mesmo paciente estão presentes no conjunto de dados. Se a divisão de treino e validação for feita de forma puramente aleatória (como é feito no </w:t>
      </w:r>
      <w:r>
        <w:rPr>
          <w:rFonts w:cs="Consolas" w:ascii="Consolas" w:hAnsi="Consolas"/>
          <w:color w:val="A2142F"/>
          <w:sz w:val="19"/>
        </w:rPr>
        <w:t>train_test_split</w:t>
      </w:r>
      <w:r>
        <w:rPr>
          <w:rFonts w:cs="Calibri"/>
        </w:rPr>
        <w:t>), fatias diferentes da RM do mesmo cérebro de um mesmo paciente terminam em ambos os conjuntos. A rede neural decora características individuais do paciente (como o formato do crânio) em vez de aprender os sinais do tumor em si. Quando o modelo é avaliado no conjunto de teste oficial (</w:t>
      </w:r>
      <w:r>
        <w:rPr>
          <w:rFonts w:cs="Consolas" w:ascii="Consolas" w:hAnsi="Consolas"/>
          <w:color w:val="A2142F"/>
          <w:sz w:val="19"/>
        </w:rPr>
        <w:t>Testing/</w:t>
      </w:r>
      <w:r>
        <w:rPr>
          <w:rFonts w:cs="Calibri"/>
        </w:rPr>
        <w:t>), que contém pacientes totalmente novos e independentes, o desempenho cai.</w:t>
      </w:r>
    </w:p>
    <w:p>
      <w:pPr>
        <w:pStyle w:val="ListNumber"/>
        <w:numPr>
          <w:ilvl w:val="0"/>
          <w:numId w:val="0"/>
        </w:numPr>
        <w:spacing w:lineRule="auto" w:line="276" w:before="0" w:after="60"/>
        <w:ind w:hanging="0" w:start="0"/>
        <w:contextualSpacing/>
        <w:rPr/>
      </w:pPr>
      <w:r>
        <w:rPr>
          <w:rFonts w:cs="Calibri"/>
          <w:b/>
          <w:color w:val="333333"/>
          <w:sz w:val="22"/>
        </w:rPr>
        <w:t xml:space="preserve">3. </w:t>
      </w:r>
      <w:r>
        <w:rPr>
          <w:rFonts w:cs="Calibri"/>
          <w:b/>
          <w:color w:val="333333"/>
          <w:sz w:val="22"/>
        </w:rPr>
        <w:t>Regularização Excessiva e Subajuste (Underfitting) na CNN (Experimento 4)</w:t>
      </w:r>
      <w:r>
        <w:rPr>
          <w:rFonts w:cs="Calibri"/>
          <w:color w:val="333333"/>
          <w:sz w:val="22"/>
        </w:rPr>
        <w:t>:</w:t>
      </w:r>
    </w:p>
    <w:p>
      <w:pPr>
        <w:pStyle w:val="Normal"/>
        <w:spacing w:lineRule="auto" w:line="276" w:before="0" w:after="120"/>
        <w:rPr>
          <w:rFonts w:ascii="Calibri" w:hAnsi="Calibri" w:cs="Calibri"/>
        </w:rPr>
      </w:pPr>
      <w:r>
        <w:rPr>
          <w:rFonts w:cs="Calibri"/>
        </w:rPr>
        <w:t>No Experimento 4, a combinação de Data Augmentation, L2 regularização e paciência reduzida para o Early Stopping fez com que o modelo sofresse de subajuste grave. O treinamento foi interrompido na época 5 com apenas 32.44% de acurácia. O aumento de dados tornou o treinamento difícil demais para a capacidade de representação do modelo simples em poucas épocas, gerando um modelo que convergiu para uma heurística ingênua (classificar quase tudo como "notumor", gerando 883 falsos negativos).</w:t>
      </w:r>
    </w:p>
    <w:p>
      <w:pPr>
        <w:pStyle w:val="Normal"/>
        <w:spacing w:lineRule="auto" w:line="276" w:before="0" w:after="120"/>
        <w:rPr/>
      </w:pPr>
      <w:r>
        <w:rPr>
          <w:rFonts w:cs="Calibri"/>
          <w:b/>
          <w:color w:val="333333"/>
          <w:sz w:val="22"/>
        </w:rPr>
        <w:t xml:space="preserve">4. </w:t>
      </w:r>
      <w:r>
        <w:rPr>
          <w:rFonts w:cs="Calibri"/>
          <w:b/>
          <w:color w:val="333333"/>
          <w:sz w:val="22"/>
        </w:rPr>
        <w:t>Habilidade Descritiva do HOG para RMs Cerebrais</w:t>
      </w:r>
      <w:r>
        <w:rPr>
          <w:rFonts w:cs="Calibri"/>
          <w:color w:val="333333"/>
          <w:sz w:val="22"/>
        </w:rPr>
        <w:t>: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    </w:t>
      </w:r>
      <w:r>
        <w:rPr>
          <w:rFonts w:cs="Calibri"/>
        </w:rPr>
        <w:t>Ressonâncias magnéticas de crânio possuem estruturas anatômicas geométricas muito rígidas (a forma arredondada do crânio, a simetria dos hemisférios cerebrais). Alterações de textura e quebras nessa simetria são fortes indicadores de anomalias (tumores). O algoritmo HOG, ao capturar distribuições de orientações de gradientes em blocos locais, é excepcionalmente bom para detectar essas perturbações de contorno e textura geométrica. Com isso, os dados passados para o SVM já possuíam um alto teor de discriminabilidade biológica.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5.2 O Caso do Experimento 3 e Falsos Negativos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Embora a CNN do Experimento 3 tenha apresentado uma acurácia geral baixa (52.56%), ela chamou atenção por ter apenas </w:t>
      </w:r>
      <w:r>
        <w:rPr>
          <w:rFonts w:cs="Calibri"/>
          <w:b/>
        </w:rPr>
        <w:t>26 falsos negativos</w:t>
      </w:r>
      <w:r>
        <w:rPr>
          <w:rFonts w:cs="Calibri"/>
        </w:rPr>
        <w:t xml:space="preserve"> (tumores classificados como "notumor"). 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Contudo, uma análise mais atenta revela que isso </w:t>
      </w:r>
      <w:r>
        <w:rPr>
          <w:rFonts w:cs="Calibri"/>
          <w:b/>
        </w:rPr>
        <w:t>não representa um bom modelo</w:t>
      </w:r>
      <w:r>
        <w:rPr>
          <w:rFonts w:cs="Calibri"/>
        </w:rPr>
        <w:t>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color w:val="333333"/>
          <w:sz w:val="22"/>
        </w:rPr>
        <w:t xml:space="preserve">O recall para a classe </w:t>
      </w:r>
      <w:r>
        <w:rPr>
          <w:rFonts w:cs="Consolas" w:ascii="Consolas" w:hAnsi="Consolas"/>
          <w:color w:val="A2142F"/>
          <w:sz w:val="19"/>
        </w:rPr>
        <w:t>meningioma</w:t>
      </w:r>
      <w:r>
        <w:rPr>
          <w:rFonts w:cs="Calibri"/>
          <w:color w:val="333333"/>
          <w:sz w:val="22"/>
        </w:rPr>
        <w:t xml:space="preserve"> foi de 97.5% (identificou quase todos), mas a precisão foi de apenas 35.1%.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color w:val="333333"/>
          <w:sz w:val="22"/>
        </w:rPr>
        <w:t xml:space="preserve">O recall para a classe </w:t>
      </w:r>
      <w:r>
        <w:rPr>
          <w:rFonts w:cs="Consolas" w:ascii="Consolas" w:hAnsi="Consolas"/>
          <w:color w:val="A2142F"/>
          <w:sz w:val="19"/>
        </w:rPr>
        <w:t>pituitary</w:t>
      </w:r>
      <w:r>
        <w:rPr>
          <w:rFonts w:cs="Calibri"/>
          <w:color w:val="333333"/>
          <w:sz w:val="22"/>
        </w:rPr>
        <w:t xml:space="preserve"> foi de apenas 2.75%.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color w:val="333333"/>
          <w:sz w:val="22"/>
        </w:rPr>
        <w:t>A rede sofreu um colapso de aprendizado, classificando a grande maioria das imagens como pertencentes a uma única classe de tumor (meningioma). Por classificar quase todas as imagens de teste como "algum tipo de tumor", o modelo naturalmente obteve um baixo número de falsos negativos estruturais (já que quase nada era predito como "notumor"). Porém, o modelo é inutilizável clinicamente devido ao altíssimo índice de falsos alarmes e à incapacidade de diferenciar os tipos de tumor.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5.3 Custo-Benefício da Redução de Dimensionalidade (PCA)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O </w:t>
      </w:r>
      <w:r>
        <w:rPr>
          <w:rFonts w:cs="Calibri"/>
          <w:b/>
        </w:rPr>
        <w:t>Experimento 8 (SVM RBF PCA Balanceado)</w:t>
      </w:r>
      <w:r>
        <w:rPr>
          <w:rFonts w:cs="Calibri"/>
        </w:rPr>
        <w:t xml:space="preserve"> demonstrou o poder de engenharia clássica de machine learning: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color w:val="333333"/>
          <w:sz w:val="22"/>
        </w:rPr>
        <w:t>Ao aplicar o PCA, reduzimos o número de características estruturais HOG de 1.764 para 256 componentes principais.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color w:val="333333"/>
          <w:sz w:val="22"/>
        </w:rPr>
        <w:t xml:space="preserve">Isso diminuiu o tempo de treinamento de </w:t>
      </w:r>
      <w:r>
        <w:rPr>
          <w:rFonts w:cs="Calibri"/>
          <w:b/>
          <w:color w:val="333333"/>
          <w:sz w:val="22"/>
        </w:rPr>
        <w:t>12.49 segundos</w:t>
      </w:r>
      <w:r>
        <w:rPr>
          <w:rFonts w:cs="Calibri"/>
          <w:color w:val="333333"/>
          <w:sz w:val="22"/>
        </w:rPr>
        <w:t xml:space="preserve"> (Experimento 7) para apenas </w:t>
      </w:r>
      <w:r>
        <w:rPr>
          <w:rFonts w:cs="Calibri"/>
          <w:b/>
          <w:color w:val="333333"/>
          <w:sz w:val="22"/>
        </w:rPr>
        <w:t>3.47 segundos</w:t>
      </w:r>
      <w:r>
        <w:rPr>
          <w:rFonts w:cs="Calibri"/>
          <w:color w:val="333333"/>
          <w:sz w:val="22"/>
        </w:rPr>
        <w:t xml:space="preserve"> (uma redução de </w:t>
      </w:r>
      <w:r>
        <w:rPr>
          <w:rFonts w:cs="Calibri"/>
          <w:b/>
          <w:color w:val="333333"/>
          <w:sz w:val="22"/>
        </w:rPr>
        <w:t>72%</w:t>
      </w:r>
      <w:r>
        <w:rPr>
          <w:rFonts w:cs="Calibri"/>
          <w:color w:val="333333"/>
          <w:sz w:val="22"/>
        </w:rPr>
        <w:t xml:space="preserve"> no custo computacional).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color w:val="333333"/>
          <w:sz w:val="22"/>
        </w:rPr>
        <w:t>A perda de desempenho foi insignificante: a acurácia passou de 89.44% para 89.25%, e o F1-Score macro variou de 89.10% para 88.95%.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ind w:hanging="360" w:start="360"/>
        <w:contextualSpacing/>
        <w:rPr/>
      </w:pPr>
      <w:r>
        <w:rPr>
          <w:rFonts w:cs="Calibri"/>
          <w:color w:val="333333"/>
          <w:sz w:val="22"/>
        </w:rPr>
        <w:t>Esta abordagem é altamente recomendada para produção, pois economiza memória e poder de processamento mantendo o mesmo nível de precisão de diagnóstico.</w:t>
      </w:r>
    </w:p>
    <w:p>
      <w:pPr>
        <w:pStyle w:val="Normal"/>
        <w:pBdr>
          <w:bottom w:val="single" w:sz="6" w:space="1" w:color="D0D3D4"/>
        </w:pBdr>
        <w:spacing w:before="120" w:after="24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cs="Calibri Light" w:ascii="Calibri Light" w:hAnsi="Calibri Light"/>
          <w:b/>
          <w:color w:val="2C3E50"/>
          <w:sz w:val="30"/>
        </w:rPr>
        <w:t>6. Códigos Utilizados como Base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Abaixo estão os trechos de código estruturais que serviram de base para a execução dos principais experimentos deste projeto.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6.1 Pipeline de Extração HOG (Base para SVM)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from PIL import Image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import numpy as np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from skimage.feature import hog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def extrair_hog_imagem(caminho: str) -&gt; np.ndarray: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with Image.open(caminho) as imagem: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imagem = imagem.convert("L")  # Escala de cinza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imagem = imagem.resize(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    </w:t>
      </w:r>
      <w:r>
        <w:rPr>
          <w:rFonts w:cs="Consolas" w:ascii="Consolas" w:hAnsi="Consolas"/>
          <w:color w:val="2C3E50"/>
          <w:sz w:val="18"/>
        </w:rPr>
        <w:t>(64, 64),                 # Resolução reduzida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    </w:t>
      </w:r>
      <w:r>
        <w:rPr>
          <w:rFonts w:cs="Consolas" w:ascii="Consolas" w:hAnsi="Consolas"/>
          <w:color w:val="2C3E50"/>
          <w:sz w:val="18"/>
        </w:rPr>
        <w:t>Image.Resampling.BILINEAR,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matriz = np.asarray(imagem, dtype=np.float32) / 255.0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caracteristicas = hog(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matriz,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orientations=9,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pixels_per_cell=(8, 8),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cells_per_block=(2, 2),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block_norm="L2-Hys",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feature_vector=True,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8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return caracteristicas.astype(np.float32)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6.2 Construção e Treinamento do SVM RBF C=10 (Experimento 7)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from sklearn.pipeline import Pipeline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from sklearn.preprocessing import StandardScaler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from sklearn.svm import SVC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# Definição do Pipeline de Classificação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pipeline_exp_7 = Pipeline([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("scaler", StandardScaler()),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("svm", SVC(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kernel="rbf",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C=10,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gamma="scale",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cache_size=1500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))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])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# Treinamento com as características HOG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pipeline_exp_7.fit(X_train_hog, y_train_hog)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# Predição e Avaliação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80"/>
        <w:ind w:start="360"/>
        <w:rPr/>
      </w:pPr>
      <w:r>
        <w:rPr>
          <w:rFonts w:cs="Consolas" w:ascii="Consolas" w:hAnsi="Consolas"/>
          <w:color w:val="2C3E50"/>
          <w:sz w:val="18"/>
        </w:rPr>
        <w:t>y_test_predito = pipeline_exp_7.predict(X_test_hog)</w:t>
      </w:r>
    </w:p>
    <w:p>
      <w:pPr>
        <w:pStyle w:val="Normal"/>
        <w:keepNext w:val="true"/>
        <w:spacing w:before="240" w:after="120"/>
        <w:rPr/>
      </w:pPr>
      <w:r>
        <w:rPr>
          <w:rFonts w:cs="Calibri"/>
          <w:b/>
          <w:color w:val="34495E"/>
          <w:sz w:val="24"/>
        </w:rPr>
        <w:t>6.3 Modelo Base da CNN no Keras (Experimento 1)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import tensorflow as tf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def construir_cnn_experimento_1():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return tf.keras.Sequential([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tf.keras.layers.Input(shape=(128, 128, 3)),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tf.keras.layers.Rescaling(1.0 / 255),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tf.keras.layers.Conv2D(32, kernel_size=3, padding="same", activation="relu"),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tf.keras.layers.MaxPooling2D(),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tf.keras.layers.Conv2D(64, kernel_size=3, padding="same", activation="relu"),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tf.keras.layers.MaxPooling2D(),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tf.keras.layers.Conv2D(128, kernel_size=3, padding="same", activation="relu"),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tf.keras.layers.MaxPooling2D(),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tf.keras.layers.GlobalAveragePooling2D(),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tf.keras.layers.Dense(128, activation="relu"),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    </w:t>
      </w:r>
      <w:r>
        <w:rPr>
          <w:rFonts w:cs="Consolas" w:ascii="Consolas" w:hAnsi="Consolas"/>
          <w:color w:val="2C3E50"/>
          <w:sz w:val="18"/>
        </w:rPr>
        <w:t>tf.keras.layers.Dense(4, activation="softmax", dtype="float32")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])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/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# Compilação e Treinamento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modelo = construir_cnn_experimento_1()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modelo.compile(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optimizer=tf.keras.optimizers.Adam(learning_rate=0.001),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loss=tf.keras.losses.SparseCategoricalCrossentropy(),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 xml:space="preserve">    </w:t>
      </w:r>
      <w:r>
        <w:rPr>
          <w:rFonts w:cs="Consolas" w:ascii="Consolas" w:hAnsi="Consolas"/>
          <w:color w:val="2C3E50"/>
          <w:sz w:val="18"/>
        </w:rPr>
        <w:t>metrics=["accuracy"]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0"/>
        <w:ind w:start="360"/>
        <w:rPr/>
      </w:pPr>
      <w:r>
        <w:rPr>
          <w:rFonts w:cs="Consolas" w:ascii="Consolas" w:hAnsi="Consolas"/>
          <w:color w:val="2C3E50"/>
          <w:sz w:val="18"/>
        </w:rPr>
        <w:t>)</w:t>
      </w:r>
    </w:p>
    <w:p>
      <w:pPr>
        <w:pStyle w:val="Normal"/>
        <w:pBdr>
          <w:left w:val="single" w:sz="6" w:space="10" w:color="D0D3D4"/>
        </w:pBdr>
        <w:shd w:fill="F4F6F7" w:val="clear"/>
        <w:spacing w:lineRule="auto" w:line="240" w:before="0" w:after="80"/>
        <w:ind w:start="360"/>
        <w:rPr/>
      </w:pPr>
      <w:r>
        <w:rPr>
          <w:rFonts w:cs="Consolas" w:ascii="Consolas" w:hAnsi="Consolas"/>
          <w:color w:val="2C3E50"/>
          <w:sz w:val="18"/>
        </w:rPr>
        <w:t>modelo.fit(train_ds, validation_data=val_ds, epochs=15)</w:t>
      </w:r>
    </w:p>
    <w:p>
      <w:pPr>
        <w:pStyle w:val="Normal"/>
        <w:pBdr>
          <w:bottom w:val="single" w:sz="6" w:space="1" w:color="D0D3D4"/>
        </w:pBdr>
        <w:spacing w:before="120" w:after="24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cs="Calibri Light" w:ascii="Calibri Light" w:hAnsi="Calibri Light"/>
          <w:b/>
          <w:color w:val="2C3E50"/>
          <w:sz w:val="30"/>
        </w:rPr>
        <w:t>7. Conclusão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Este trabalho realizou um estudo comparativo abrangente para a classificação de quatro tipos de imagens de RM cerebral usando Redes Neurais Convolucionais e algoritmos SVM com extratores estruturais HOG. 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O modelo </w:t>
      </w:r>
      <w:r>
        <w:rPr>
          <w:rFonts w:cs="Calibri"/>
          <w:b/>
        </w:rPr>
        <w:t>SVM com kernel RBF e C=10 (Experimento 7)</w:t>
      </w:r>
      <w:r>
        <w:rPr>
          <w:rFonts w:cs="Calibri"/>
        </w:rPr>
        <w:t xml:space="preserve"> foi a melhor abordagem para o problema, alcançando </w:t>
      </w:r>
      <w:r>
        <w:rPr>
          <w:rFonts w:cs="Calibri"/>
          <w:b/>
        </w:rPr>
        <w:t>89,44% de acurácia</w:t>
      </w:r>
      <w:r>
        <w:rPr>
          <w:rFonts w:cs="Calibri"/>
        </w:rPr>
        <w:t xml:space="preserve"> e </w:t>
      </w:r>
      <w:r>
        <w:rPr>
          <w:rFonts w:cs="Calibri"/>
          <w:b/>
        </w:rPr>
        <w:t>89,10% de F1-Score macro</w:t>
      </w:r>
      <w:r>
        <w:rPr>
          <w:rFonts w:cs="Calibri"/>
        </w:rPr>
        <w:t xml:space="preserve"> no conjunto de teste independente. O </w:t>
      </w:r>
      <w:r>
        <w:rPr>
          <w:rFonts w:cs="Calibri"/>
          <w:b/>
        </w:rPr>
        <w:t>Experimento 8 (com redução PCA para 256)</w:t>
      </w:r>
      <w:r>
        <w:rPr>
          <w:rFonts w:cs="Calibri"/>
        </w:rPr>
        <w:t xml:space="preserve"> mostrou-se a alternativa mais eficiente em termos computacionais, reduzindo em 72% o tempo de treinamento sem perdas significativas de performance.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 xml:space="preserve">As CNNs sofreram com limitações de convergência devido ao baixo número de épocas de treinamento e mostraram vulnerabilidade ao vazamento de dados na validação cruzada aleatória, apontando para a importância de estratégias mais avançadas de divisão de dados no ambiente médico (como agrupamento por paciente - </w:t>
      </w:r>
      <w:r>
        <w:rPr>
          <w:rFonts w:cs="Calibri"/>
          <w:i/>
        </w:rPr>
        <w:t>GroupKFold</w:t>
      </w:r>
      <w:r>
        <w:rPr>
          <w:rFonts w:cs="Calibri"/>
        </w:rPr>
        <w:t>).</w:t>
      </w:r>
    </w:p>
    <w:p>
      <w:pPr>
        <w:pStyle w:val="Normal"/>
        <w:pBdr>
          <w:bottom w:val="single" w:sz="6" w:space="1" w:color="D0D3D4"/>
        </w:pBdr>
        <w:spacing w:before="120" w:after="24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cs="Calibri Light" w:ascii="Calibri Light" w:hAnsi="Calibri Light"/>
          <w:b/>
          <w:color w:val="2C3E50"/>
          <w:sz w:val="30"/>
        </w:rPr>
        <w:t>8. Vídeo de Apresentação</w:t>
      </w:r>
    </w:p>
    <w:p>
      <w:pPr>
        <w:pStyle w:val="Normal"/>
        <w:spacing w:lineRule="auto" w:line="276" w:before="0" w:after="120"/>
        <w:rPr/>
      </w:pPr>
      <w:r>
        <w:rPr>
          <w:rFonts w:cs="Calibri"/>
        </w:rPr>
        <w:t>O vídeo explicativo detalhando os códigos, a metodologia e os resultados pode ser acessado através do link a seguir:</w:t>
      </w:r>
    </w:p>
    <w:p>
      <w:pPr>
        <w:pStyle w:val="Normal"/>
        <w:spacing w:lineRule="auto" w:line="276" w:before="0" w:after="120"/>
        <w:rPr/>
      </w:pPr>
      <w:r>
        <w:rPr>
          <w:rFonts w:cs="Calibri"/>
          <w:i/>
        </w:rPr>
        <w:t>https://youtu.be/G8nzDF_gPbQ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Cambria Math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Calibri" w:hAnsi="Calibri" w:eastAsia="ＭＳ 明朝" w:cs=""/>
      <w:color w:val="333333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LibreOffice/26.2.4.2$Windows_X86_64 LibreOffice_project/0229ac93fcf0d7cbc6376066c6f35021cef002dc</Application>
  <AppVersion>15.0000</AppVersion>
  <Pages>10</Pages>
  <Words>2480</Words>
  <Characters>14718</Characters>
  <CharactersWithSpaces>17193</CharactersWithSpaces>
  <Paragraphs>262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2026-07-06T13:53:16Z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