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Pr="00C2179E" w:rsidRDefault="001202BF" w:rsidP="001202BF">
      <w:r w:rsidRPr="00C2179E"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Pr="00C2179E" w:rsidRDefault="001202BF" w:rsidP="001202BF"/>
    <w:p w14:paraId="5CDC10C5" w14:textId="77777777" w:rsidR="001202BF" w:rsidRPr="00C2179E" w:rsidRDefault="001202BF" w:rsidP="001202BF"/>
    <w:p w14:paraId="017C39D3" w14:textId="77777777" w:rsidR="001202BF" w:rsidRPr="00C2179E" w:rsidRDefault="001202BF" w:rsidP="001202BF"/>
    <w:p w14:paraId="15C3087B" w14:textId="77777777" w:rsidR="001202BF" w:rsidRPr="00C2179E" w:rsidRDefault="001202BF" w:rsidP="001202BF"/>
    <w:p w14:paraId="76290C55" w14:textId="77777777" w:rsidR="001202BF" w:rsidRPr="00C2179E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Pr="00C2179E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:rsidRPr="00C2179E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C2179E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C2179E"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="000C587E" w:rsidRPr="00C2179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 w:rsidRPr="00C2179E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 w:rsidRPr="00C2179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 w:rsidRPr="00C2179E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:rsidRPr="00C2179E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Pr="00C2179E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C2179E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2179E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 w:rsidRPr="00C2179E">
              <w:rPr>
                <w:rFonts w:ascii="Calibri" w:hAnsi="Calibri"/>
                <w:color w:val="1F3864" w:themeColor="accent1" w:themeShade="80"/>
              </w:rPr>
              <w:t>e</w:t>
            </w:r>
            <w:r w:rsidRPr="00C2179E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 w:rsidRPr="00C2179E">
              <w:rPr>
                <w:rFonts w:ascii="Calibri" w:hAnsi="Calibri"/>
                <w:color w:val="1F3864" w:themeColor="accent1" w:themeShade="80"/>
              </w:rPr>
              <w:t>informe</w:t>
            </w:r>
            <w:r w:rsidRPr="00C2179E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 w:rsidRPr="00C2179E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C2179E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 w:rsidRPr="00C2179E">
              <w:rPr>
                <w:rFonts w:ascii="Calibri" w:hAnsi="Calibri"/>
                <w:color w:val="1F3864" w:themeColor="accent1" w:themeShade="80"/>
              </w:rPr>
              <w:t>es las</w:t>
            </w:r>
            <w:r w:rsidRPr="00C2179E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Pr="00C2179E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C2179E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C2179E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 w:rsidRPr="00C2179E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C2179E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 w:rsidRPr="00C2179E">
              <w:rPr>
                <w:rFonts w:ascii="Calibri" w:hAnsi="Calibri"/>
                <w:color w:val="1F3864" w:themeColor="accent1" w:themeShade="80"/>
              </w:rPr>
              <w:t>dan</w:t>
            </w:r>
            <w:r w:rsidRPr="00C2179E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Pr="00C2179E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C2179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C2179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C2179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67E6A11" w:rsidR="00050706" w:rsidRPr="00C2179E" w:rsidRDefault="00C2179E" w:rsidP="00E42375">
            <w:pPr>
              <w:rPr>
                <w:b/>
                <w:iCs/>
              </w:rPr>
            </w:pPr>
            <w:r w:rsidRPr="00C2179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SuperLocaliza — Localización de productos en tienda y gestión administrativa (catálogo, promos, reportes).</w:t>
            </w:r>
          </w:p>
        </w:tc>
      </w:tr>
      <w:tr w:rsidR="00050706" w:rsidRPr="00C2179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C2179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C2179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4FB08FDA" w:rsidR="00050706" w:rsidRPr="00C2179E" w:rsidRDefault="00C2179E" w:rsidP="00050706">
            <w:pPr>
              <w:rPr>
                <w:b/>
                <w:iCs/>
              </w:rPr>
            </w:pPr>
            <w:r w:rsidRPr="00C2179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Análisis y diseño de sistemas; Desarrollo de software; Bases de datos; Arquitectura y despliegue; Gestión de proyectos; Aseguramiento de calidad.</w:t>
            </w:r>
          </w:p>
        </w:tc>
      </w:tr>
      <w:tr w:rsidR="00050706" w:rsidRPr="00C2179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C2179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C2179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C2179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1CB3722C" w:rsidR="00050706" w:rsidRPr="00C2179E" w:rsidRDefault="00C2179E" w:rsidP="00050706">
            <w:pPr>
              <w:rPr>
                <w:b/>
                <w:iCs/>
              </w:rPr>
            </w:pPr>
            <w:r w:rsidRPr="00C2179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Levantamiento y priorización de requisitos y casos de uso; modelado UML (clases, actividades) y </w:t>
            </w:r>
            <w:r w:rsidRPr="00C2179E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ER</w:t>
            </w:r>
            <w:r w:rsidRPr="00C2179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; arquitectura 4+1 y vista física; diseño de procesos TO-BE con </w:t>
            </w:r>
            <w:r w:rsidRPr="00C2179E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RACI</w:t>
            </w:r>
            <w:r w:rsidRPr="00C2179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control de cambios; decisiones tecnológicas (Next.js, Django/DRF, PostgreSQL); documentación técnica y métricas de calidad (rendimiento, seguridad, disponibilidad).</w:t>
            </w:r>
          </w:p>
        </w:tc>
      </w:tr>
    </w:tbl>
    <w:p w14:paraId="00010BC5" w14:textId="77777777" w:rsidR="00050706" w:rsidRPr="00C2179E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:rsidRPr="00C2179E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C2179E" w:rsidRDefault="001202BF" w:rsidP="000C587E">
            <w:pPr>
              <w:rPr>
                <w:b/>
              </w:rPr>
            </w:pPr>
            <w:r w:rsidRPr="00C2179E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 w:rsidRPr="00C2179E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 w:rsidRPr="00C2179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:rsidRPr="00C2179E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C2179E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C2179E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C2179E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064F27B0" w:rsidR="001202BF" w:rsidRPr="00C2179E" w:rsidRDefault="00C2179E" w:rsidP="00C2179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20"/>
              </w:rPr>
            </w:pPr>
            <w:r w:rsidRPr="00C2179E">
              <w:rPr>
                <w:rFonts w:asciiTheme="minorHAnsi" w:hAnsiTheme="minorHAnsi" w:cstheme="minorHAnsi"/>
                <w:sz w:val="18"/>
                <w:szCs w:val="20"/>
              </w:rPr>
              <w:t xml:space="preserve">El proyecto </w:t>
            </w:r>
            <w:r w:rsidRPr="00C2179E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SuperLocaliza</w:t>
            </w:r>
            <w:r w:rsidRPr="00C2179E">
              <w:rPr>
                <w:rFonts w:asciiTheme="minorHAnsi" w:hAnsiTheme="minorHAnsi" w:cstheme="minorHAnsi"/>
                <w:sz w:val="18"/>
                <w:szCs w:val="20"/>
              </w:rPr>
              <w:t xml:space="preserve"> aborda la dificultad de </w:t>
            </w:r>
            <w:r w:rsidRPr="00C2179E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encontrar rápidamente productos</w:t>
            </w:r>
            <w:r w:rsidRPr="00C2179E">
              <w:rPr>
                <w:rFonts w:asciiTheme="minorHAnsi" w:hAnsiTheme="minorHAnsi" w:cstheme="minorHAnsi"/>
                <w:sz w:val="18"/>
                <w:szCs w:val="20"/>
              </w:rPr>
              <w:t xml:space="preserve"> en tiendas físicas y la necesidad de </w:t>
            </w:r>
            <w:r w:rsidRPr="00C2179E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gestión centralizada</w:t>
            </w:r>
            <w:r w:rsidRPr="00C2179E">
              <w:rPr>
                <w:rFonts w:asciiTheme="minorHAnsi" w:hAnsiTheme="minorHAnsi" w:cstheme="minorHAnsi"/>
                <w:sz w:val="18"/>
                <w:szCs w:val="20"/>
              </w:rPr>
              <w:t xml:space="preserve"> del catálogo (promociones, reportes). Es relevante para el </w:t>
            </w:r>
            <w:proofErr w:type="spellStart"/>
            <w:r w:rsidRPr="00C2179E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retail</w:t>
            </w:r>
            <w:proofErr w:type="spellEnd"/>
            <w:r w:rsidRPr="00C2179E">
              <w:rPr>
                <w:rFonts w:asciiTheme="minorHAnsi" w:hAnsiTheme="minorHAnsi" w:cstheme="minorHAnsi"/>
                <w:sz w:val="18"/>
                <w:szCs w:val="20"/>
              </w:rPr>
              <w:t xml:space="preserve"> porque reduce tiempos de atención, mejora la </w:t>
            </w:r>
            <w:r w:rsidRPr="00C2179E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experiencia del cliente</w:t>
            </w:r>
            <w:r w:rsidRPr="00C2179E">
              <w:rPr>
                <w:rFonts w:asciiTheme="minorHAnsi" w:hAnsiTheme="minorHAnsi" w:cstheme="minorHAnsi"/>
                <w:sz w:val="18"/>
                <w:szCs w:val="20"/>
              </w:rPr>
              <w:t xml:space="preserve"> y optimiza la operación en sala. Se sitúa en el contexto local (supermercados/comercio minorista) y afecta a </w:t>
            </w:r>
            <w:r w:rsidRPr="00C2179E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usuarios finales</w:t>
            </w:r>
            <w:r w:rsidRPr="00C2179E">
              <w:rPr>
                <w:rFonts w:asciiTheme="minorHAnsi" w:hAnsiTheme="minorHAnsi" w:cstheme="minorHAnsi"/>
                <w:sz w:val="18"/>
                <w:szCs w:val="20"/>
              </w:rPr>
              <w:t xml:space="preserve"> y </w:t>
            </w:r>
            <w:r w:rsidRPr="00C2179E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personal de tienda/administración</w:t>
            </w:r>
            <w:r w:rsidRPr="00C2179E">
              <w:rPr>
                <w:rFonts w:asciiTheme="minorHAnsi" w:hAnsiTheme="minorHAnsi" w:cstheme="minorHAnsi"/>
                <w:sz w:val="18"/>
                <w:szCs w:val="20"/>
              </w:rPr>
              <w:t xml:space="preserve">. El aporte de valor es una solución con </w:t>
            </w:r>
            <w:r w:rsidRPr="00C2179E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trazabilidad y métricas de calidad</w:t>
            </w:r>
            <w:r w:rsidRPr="00C2179E">
              <w:rPr>
                <w:rFonts w:asciiTheme="minorHAnsi" w:hAnsiTheme="minorHAnsi" w:cstheme="minorHAnsi"/>
                <w:sz w:val="18"/>
                <w:szCs w:val="20"/>
              </w:rPr>
              <w:t>, lista para escalar.</w:t>
            </w:r>
          </w:p>
        </w:tc>
      </w:tr>
      <w:tr w:rsidR="001202BF" w:rsidRPr="00C2179E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C2179E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C2179E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BCC050F" w14:textId="094B5774" w:rsidR="00C2179E" w:rsidRPr="00C2179E" w:rsidRDefault="00C2179E" w:rsidP="00C217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18"/>
                <w:szCs w:val="20"/>
                <w:lang w:eastAsia="es-CL"/>
              </w:rPr>
            </w:pPr>
            <w:r w:rsidRPr="00C2179E">
              <w:rPr>
                <w:rFonts w:cstheme="minorHAnsi"/>
                <w:b/>
                <w:bCs/>
                <w:sz w:val="18"/>
                <w:szCs w:val="20"/>
                <w:lang w:eastAsia="es-CL"/>
              </w:rPr>
              <w:t>General:</w:t>
            </w:r>
            <w:r w:rsidRPr="00C2179E">
              <w:rPr>
                <w:rFonts w:cstheme="minorHAnsi"/>
                <w:sz w:val="18"/>
                <w:szCs w:val="20"/>
                <w:lang w:eastAsia="es-CL"/>
              </w:rPr>
              <w:t xml:space="preserve"> Diseñar y documentar la arquitectura y procesos de SuperLocaliza para </w:t>
            </w:r>
            <w:r w:rsidRPr="00C2179E">
              <w:rPr>
                <w:rFonts w:cstheme="minorHAnsi"/>
                <w:b/>
                <w:bCs/>
                <w:sz w:val="18"/>
                <w:szCs w:val="20"/>
                <w:lang w:eastAsia="es-CL"/>
              </w:rPr>
              <w:t>localización de productos</w:t>
            </w:r>
            <w:r w:rsidRPr="00C2179E">
              <w:rPr>
                <w:rFonts w:cstheme="minorHAnsi"/>
                <w:sz w:val="18"/>
                <w:szCs w:val="20"/>
                <w:lang w:eastAsia="es-CL"/>
              </w:rPr>
              <w:t xml:space="preserve"> y </w:t>
            </w:r>
            <w:r w:rsidRPr="00C2179E">
              <w:rPr>
                <w:rFonts w:cstheme="minorHAnsi"/>
                <w:b/>
                <w:bCs/>
                <w:sz w:val="18"/>
                <w:szCs w:val="20"/>
                <w:lang w:eastAsia="es-CL"/>
              </w:rPr>
              <w:t>gestión administrativa</w:t>
            </w:r>
            <w:r w:rsidRPr="00C2179E">
              <w:rPr>
                <w:rFonts w:cstheme="minorHAnsi"/>
                <w:sz w:val="18"/>
                <w:szCs w:val="20"/>
                <w:lang w:eastAsia="es-CL"/>
              </w:rPr>
              <w:t>.</w:t>
            </w:r>
          </w:p>
          <w:p w14:paraId="1CEAF2C3" w14:textId="15C69C33" w:rsidR="00C2179E" w:rsidRPr="00C2179E" w:rsidRDefault="00C2179E" w:rsidP="00C2179E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18"/>
                <w:szCs w:val="20"/>
                <w:lang w:eastAsia="es-CL"/>
              </w:rPr>
            </w:pPr>
            <w:r w:rsidRPr="00C2179E">
              <w:rPr>
                <w:rFonts w:cstheme="minorHAnsi"/>
                <w:b/>
                <w:bCs/>
                <w:sz w:val="18"/>
                <w:szCs w:val="20"/>
                <w:lang w:eastAsia="es-CL"/>
              </w:rPr>
              <w:t>Específicos:</w:t>
            </w:r>
            <w:r w:rsidRPr="00C2179E">
              <w:rPr>
                <w:rFonts w:cstheme="minorHAnsi"/>
                <w:sz w:val="18"/>
                <w:szCs w:val="20"/>
                <w:lang w:eastAsia="es-CL"/>
              </w:rPr>
              <w:t xml:space="preserve"> (i) modelar dominio (</w:t>
            </w:r>
            <w:r w:rsidRPr="00C2179E">
              <w:rPr>
                <w:rFonts w:cstheme="minorHAnsi"/>
                <w:b/>
                <w:bCs/>
                <w:sz w:val="18"/>
                <w:szCs w:val="20"/>
                <w:lang w:eastAsia="es-CL"/>
              </w:rPr>
              <w:t>UML/ER</w:t>
            </w:r>
            <w:r w:rsidRPr="00C2179E">
              <w:rPr>
                <w:rFonts w:cstheme="minorHAnsi"/>
                <w:sz w:val="18"/>
                <w:szCs w:val="20"/>
                <w:lang w:eastAsia="es-CL"/>
              </w:rPr>
              <w:t>), (</w:t>
            </w:r>
            <w:proofErr w:type="spellStart"/>
            <w:r w:rsidRPr="00C2179E">
              <w:rPr>
                <w:rFonts w:cstheme="minorHAnsi"/>
                <w:sz w:val="18"/>
                <w:szCs w:val="20"/>
                <w:lang w:eastAsia="es-CL"/>
              </w:rPr>
              <w:t>ii</w:t>
            </w:r>
            <w:proofErr w:type="spellEnd"/>
            <w:r w:rsidRPr="00C2179E">
              <w:rPr>
                <w:rFonts w:cstheme="minorHAnsi"/>
                <w:sz w:val="18"/>
                <w:szCs w:val="20"/>
                <w:lang w:eastAsia="es-CL"/>
              </w:rPr>
              <w:t>) definir procesos clave (Registro, Login, Búsqueda/Ubicación, Detalle, Promos, Reportes), (</w:t>
            </w:r>
            <w:proofErr w:type="spellStart"/>
            <w:r w:rsidRPr="00C2179E">
              <w:rPr>
                <w:rFonts w:cstheme="minorHAnsi"/>
                <w:sz w:val="18"/>
                <w:szCs w:val="20"/>
                <w:lang w:eastAsia="es-CL"/>
              </w:rPr>
              <w:t>iii</w:t>
            </w:r>
            <w:proofErr w:type="spellEnd"/>
            <w:r w:rsidRPr="00C2179E">
              <w:rPr>
                <w:rFonts w:cstheme="minorHAnsi"/>
                <w:sz w:val="18"/>
                <w:szCs w:val="20"/>
                <w:lang w:eastAsia="es-CL"/>
              </w:rPr>
              <w:t xml:space="preserve">) establecer </w:t>
            </w:r>
            <w:r w:rsidRPr="00C2179E">
              <w:rPr>
                <w:rFonts w:cstheme="minorHAnsi"/>
                <w:b/>
                <w:bCs/>
                <w:sz w:val="18"/>
                <w:szCs w:val="20"/>
                <w:lang w:eastAsia="es-CL"/>
              </w:rPr>
              <w:t>despliegue</w:t>
            </w:r>
            <w:r w:rsidRPr="00C2179E">
              <w:rPr>
                <w:rFonts w:cstheme="minorHAnsi"/>
                <w:sz w:val="18"/>
                <w:szCs w:val="20"/>
                <w:lang w:eastAsia="es-CL"/>
              </w:rPr>
              <w:t xml:space="preserve"> y </w:t>
            </w:r>
            <w:r w:rsidRPr="00C2179E">
              <w:rPr>
                <w:rFonts w:cstheme="minorHAnsi"/>
                <w:b/>
                <w:bCs/>
                <w:sz w:val="18"/>
                <w:szCs w:val="20"/>
                <w:lang w:eastAsia="es-CL"/>
              </w:rPr>
              <w:t>vista física</w:t>
            </w:r>
            <w:r w:rsidRPr="00C2179E">
              <w:rPr>
                <w:rFonts w:cstheme="minorHAnsi"/>
                <w:sz w:val="18"/>
                <w:szCs w:val="20"/>
                <w:lang w:eastAsia="es-CL"/>
              </w:rPr>
              <w:t>, (</w:t>
            </w:r>
            <w:proofErr w:type="spellStart"/>
            <w:r w:rsidRPr="00C2179E">
              <w:rPr>
                <w:rFonts w:cstheme="minorHAnsi"/>
                <w:sz w:val="18"/>
                <w:szCs w:val="20"/>
                <w:lang w:eastAsia="es-CL"/>
              </w:rPr>
              <w:t>iv</w:t>
            </w:r>
            <w:proofErr w:type="spellEnd"/>
            <w:r w:rsidRPr="00C2179E">
              <w:rPr>
                <w:rFonts w:cstheme="minorHAnsi"/>
                <w:sz w:val="18"/>
                <w:szCs w:val="20"/>
                <w:lang w:eastAsia="es-CL"/>
              </w:rPr>
              <w:t xml:space="preserve">) fijar métricas de </w:t>
            </w:r>
            <w:r w:rsidRPr="00C2179E">
              <w:rPr>
                <w:rFonts w:cstheme="minorHAnsi"/>
                <w:b/>
                <w:bCs/>
                <w:sz w:val="18"/>
                <w:szCs w:val="20"/>
                <w:lang w:eastAsia="es-CL"/>
              </w:rPr>
              <w:t>calidad</w:t>
            </w:r>
            <w:r w:rsidRPr="00C2179E">
              <w:rPr>
                <w:rFonts w:cstheme="minorHAnsi"/>
                <w:sz w:val="18"/>
                <w:szCs w:val="20"/>
                <w:lang w:eastAsia="es-CL"/>
              </w:rPr>
              <w:t xml:space="preserve"> (rendimiento, seguridad, disponibilidad).</w:t>
            </w:r>
          </w:p>
          <w:p w14:paraId="3F52E2FB" w14:textId="73581B1F" w:rsidR="001202BF" w:rsidRPr="00C2179E" w:rsidRDefault="001202BF" w:rsidP="00C2179E">
            <w:pPr>
              <w:jc w:val="both"/>
              <w:rPr>
                <w:rFonts w:cstheme="minorHAnsi"/>
                <w:sz w:val="18"/>
                <w:szCs w:val="20"/>
                <w:lang w:eastAsia="es-CL"/>
              </w:rPr>
            </w:pPr>
          </w:p>
        </w:tc>
      </w:tr>
      <w:tr w:rsidR="001202BF" w:rsidRPr="00C2179E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C2179E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C2179E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651F4981" w:rsidR="001202BF" w:rsidRPr="00C2179E" w:rsidRDefault="00C2179E" w:rsidP="00C2179E">
            <w:pPr>
              <w:rPr>
                <w:rFonts w:cstheme="minorHAnsi"/>
                <w:sz w:val="18"/>
                <w:szCs w:val="20"/>
                <w:lang w:eastAsia="es-CL"/>
              </w:rPr>
            </w:pPr>
            <w:r w:rsidRPr="00C2179E">
              <w:rPr>
                <w:rFonts w:cstheme="minorHAnsi"/>
                <w:b/>
                <w:bCs/>
                <w:sz w:val="18"/>
                <w:szCs w:val="20"/>
                <w:lang w:eastAsia="es-CL"/>
              </w:rPr>
              <w:t>Ágil por iteraciones</w:t>
            </w:r>
            <w:r w:rsidRPr="00C2179E">
              <w:rPr>
                <w:rFonts w:cstheme="minorHAnsi"/>
                <w:sz w:val="18"/>
                <w:szCs w:val="20"/>
                <w:lang w:eastAsia="es-CL"/>
              </w:rPr>
              <w:t>: análisis → diseño (UML/ER) → validación (escenarios de calidad) → despliegue lógico/físico → documentación final. Pertinencia: permite priorizar flujos de mayor valor, controlar cambios y entregar evidencias incrementales. Herramientas: draw.io, suite ofimática, control de versiones.</w:t>
            </w:r>
          </w:p>
        </w:tc>
      </w:tr>
      <w:tr w:rsidR="001202BF" w:rsidRPr="00C2179E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C2179E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C2179E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59784A1A" w14:textId="2678869B" w:rsidR="001202BF" w:rsidRPr="00C2179E" w:rsidRDefault="00C2179E" w:rsidP="00C2179E">
            <w:p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Etapas realizadas: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modelado del dominio (UML/ER), definición de procesos clave (Registro/Login, Búsqueda/Ubicación, Detalle, Promos, Reportes), diagramas de actividad (Usuario/Admin), decisiones tecnológicas (Next.js + Django/DRF + PostgreSQL), despliegue (Auth/Overview/Detallado) y vista física, documentación (DAS y TO-BE con RACI y control de cambios).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br/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Facilitadores: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diccionario de datos y mockups claros, uso de draw.io y control de versiones, trabajo por iteraciones con revisiones cortas.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br/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Dificultades: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cambios de alcance a mitad de iteración, incongruencias iniciales entre diccionario y ER, falta de datos reales para validar búsqueda/tiempos, retroalimentación tardía.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br/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Ajustes realizados: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“congelamiento de alcance” por sprint; fuente única de verdad del diccionario conciliada con el ER; creación de datos sintéticos y scripts de carga; división del ER en Operacional/Soporte; simplificación de flujos y normalización de estilos/pies de figura.</w:t>
            </w:r>
          </w:p>
        </w:tc>
      </w:tr>
      <w:tr w:rsidR="001202BF" w:rsidRPr="00C2179E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C2179E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C2179E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004AA035" w14:textId="66D5D922" w:rsidR="00C2179E" w:rsidRPr="00C2179E" w:rsidRDefault="00C2179E" w:rsidP="00C2179E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DAS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completo (vistas 4+1).</w:t>
            </w:r>
          </w:p>
          <w:p w14:paraId="49F0B645" w14:textId="21CD8A5B" w:rsidR="00C2179E" w:rsidRPr="00C2179E" w:rsidRDefault="00C2179E" w:rsidP="00C2179E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Proceso TO-BE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con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RACI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política de control de cambios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.</w:t>
            </w:r>
          </w:p>
          <w:p w14:paraId="328D4491" w14:textId="7E078767" w:rsidR="00C2179E" w:rsidRPr="00C2179E" w:rsidRDefault="00C2179E" w:rsidP="00C2179E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Diagramas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exportados (casos de uso, actividades, clases,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ER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, despliegue y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vista física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).</w:t>
            </w:r>
          </w:p>
          <w:p w14:paraId="708C4C2F" w14:textId="42A89B4C" w:rsidR="00C2179E" w:rsidRPr="00C2179E" w:rsidRDefault="00C2179E" w:rsidP="00C2179E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Priorización y calidad: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tabla de casos de uso relevantes y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6 escenarios de calidad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con métricas (p95 de tiempos, 99,5% de disponibilidad, RTO/RPO, seguridad JWT/TLS).</w:t>
            </w:r>
          </w:p>
          <w:p w14:paraId="6743CCDD" w14:textId="30E263D8" w:rsidR="001202BF" w:rsidRPr="00C2179E" w:rsidRDefault="002541D2" w:rsidP="00585A13">
            <w:pPr>
              <w:ind w:left="743"/>
              <w:rPr>
                <w:b/>
                <w:iCs/>
                <w:sz w:val="18"/>
              </w:rPr>
            </w:pP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:rsidRPr="00C2179E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C2179E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00C2179E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00C2179E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00C2179E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00C2179E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00C2179E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57BA7071" w:rsidR="001202BF" w:rsidRPr="00C2179E" w:rsidRDefault="00C2179E" w:rsidP="00C2179E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El proyecto fortaleció mis intereses en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arquitectura de software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,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modelado de datos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diseño de procesos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. Quiero seguir profundizando en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backend/DB con Python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,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observabilidad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(trazabilidad y dashboards) y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automatización de despliegues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.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br/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Proyección laboral: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roles de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Analista/Arquitecto junior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o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Desarrollador backend/DB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, con foco en APIs, datos y calidad; a mediano plazo, especialización en </w:t>
            </w:r>
            <w:r w:rsidRPr="00C2179E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arquitectura y plataformas</w:t>
            </w:r>
            <w:r w:rsidRPr="00C2179E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.</w:t>
            </w:r>
          </w:p>
        </w:tc>
      </w:tr>
    </w:tbl>
    <w:p w14:paraId="613BE5DD" w14:textId="77777777" w:rsidR="001202BF" w:rsidRPr="00C2179E" w:rsidRDefault="001202BF" w:rsidP="001202BF">
      <w:pPr>
        <w:rPr>
          <w:b/>
        </w:rPr>
      </w:pPr>
    </w:p>
    <w:p w14:paraId="0D9A87A2" w14:textId="7C52010E" w:rsidR="00EC0499" w:rsidRPr="00C2179E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C2179E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Pr="00C2179E" w:rsidRDefault="001202BF"/>
    <w:sectPr w:rsidR="001202BF" w:rsidRPr="00C217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D6A90" w14:textId="77777777" w:rsidR="00041809" w:rsidRDefault="00041809" w:rsidP="00EE1135">
      <w:pPr>
        <w:spacing w:after="0" w:line="240" w:lineRule="auto"/>
      </w:pPr>
      <w:r>
        <w:separator/>
      </w:r>
    </w:p>
  </w:endnote>
  <w:endnote w:type="continuationSeparator" w:id="0">
    <w:p w14:paraId="7AC13F57" w14:textId="77777777" w:rsidR="00041809" w:rsidRDefault="00041809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11426" w14:textId="77777777" w:rsidR="00041809" w:rsidRDefault="00041809" w:rsidP="00EE1135">
      <w:pPr>
        <w:spacing w:after="0" w:line="240" w:lineRule="auto"/>
      </w:pPr>
      <w:r>
        <w:separator/>
      </w:r>
    </w:p>
  </w:footnote>
  <w:footnote w:type="continuationSeparator" w:id="0">
    <w:p w14:paraId="2AEF6ED6" w14:textId="77777777" w:rsidR="00041809" w:rsidRDefault="00041809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39A8"/>
    <w:multiLevelType w:val="hybridMultilevel"/>
    <w:tmpl w:val="73561E6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9737BAD"/>
    <w:multiLevelType w:val="hybridMultilevel"/>
    <w:tmpl w:val="7640E69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922476">
    <w:abstractNumId w:val="1"/>
  </w:num>
  <w:num w:numId="2" w16cid:durableId="83648852">
    <w:abstractNumId w:val="3"/>
  </w:num>
  <w:num w:numId="3" w16cid:durableId="1581133521">
    <w:abstractNumId w:val="7"/>
  </w:num>
  <w:num w:numId="4" w16cid:durableId="339698799">
    <w:abstractNumId w:val="2"/>
  </w:num>
  <w:num w:numId="5" w16cid:durableId="2015105880">
    <w:abstractNumId w:val="5"/>
  </w:num>
  <w:num w:numId="6" w16cid:durableId="174466675">
    <w:abstractNumId w:val="6"/>
  </w:num>
  <w:num w:numId="7" w16cid:durableId="1929464324">
    <w:abstractNumId w:val="4"/>
  </w:num>
  <w:num w:numId="8" w16cid:durableId="101183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2120B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2179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purl.org/dc/dcmitype/"/>
    <ds:schemaRef ds:uri="http://purl.org/dc/elements/1.1/"/>
    <ds:schemaRef ds:uri="http://www.w3.org/XML/1998/namespace"/>
    <ds:schemaRef ds:uri="126e8a1c-9ea9-435a-ac89-d06c80d62e30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641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CLAUDIO . CANALES CERDA</cp:lastModifiedBy>
  <cp:revision>10</cp:revision>
  <dcterms:created xsi:type="dcterms:W3CDTF">2022-08-24T18:22:00Z</dcterms:created>
  <dcterms:modified xsi:type="dcterms:W3CDTF">2025-10-09T04:09:00Z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