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A051" w14:textId="77777777" w:rsidR="00B91071" w:rsidRPr="001B510A" w:rsidRDefault="00000000" w:rsidP="000F0BED">
      <w:pPr>
        <w:pStyle w:val="Heading1"/>
        <w:rPr>
          <w:color w:val="365F91" w:themeColor="accent1" w:themeShade="BF"/>
        </w:rPr>
      </w:pPr>
      <w:r w:rsidRPr="001B510A">
        <w:rPr>
          <w:color w:val="365F91" w:themeColor="accent1" w:themeShade="BF"/>
        </w:rPr>
        <w:t xml:space="preserve">Title: </w:t>
      </w:r>
    </w:p>
    <w:p w14:paraId="00000003" w14:textId="04E17FDB" w:rsidR="00376142" w:rsidRDefault="008356B6" w:rsidP="00650439">
      <w:pPr>
        <w:spacing w:line="480" w:lineRule="auto"/>
        <w:rPr>
          <w:rFonts w:ascii="Times New Roman" w:hAnsi="Times New Roman" w:cs="Times New Roman"/>
          <w:color w:val="000000"/>
          <w:sz w:val="24"/>
          <w:szCs w:val="24"/>
        </w:rPr>
      </w:pPr>
      <w:r w:rsidRPr="001A7B47">
        <w:rPr>
          <w:rFonts w:ascii="Times New Roman" w:hAnsi="Times New Roman" w:cs="Times New Roman"/>
          <w:color w:val="000000"/>
          <w:sz w:val="24"/>
          <w:szCs w:val="24"/>
        </w:rPr>
        <w:t xml:space="preserve">Unlocking the triad of age, year, and cohort effects in stock assessment: a proof-of-concept </w:t>
      </w:r>
      <w:r w:rsidR="00C352CF">
        <w:rPr>
          <w:rFonts w:ascii="Times New Roman" w:hAnsi="Times New Roman" w:cs="Times New Roman"/>
          <w:color w:val="000000"/>
          <w:sz w:val="24"/>
          <w:szCs w:val="24"/>
        </w:rPr>
        <w:t>study</w:t>
      </w:r>
    </w:p>
    <w:p w14:paraId="57BED52C" w14:textId="4B4F1DEB" w:rsidR="00600F51" w:rsidRPr="0004552C" w:rsidRDefault="00600F51" w:rsidP="0004552C">
      <w:pPr>
        <w:pStyle w:val="Heading1"/>
        <w:rPr>
          <w:color w:val="365F91" w:themeColor="accent1" w:themeShade="BF"/>
        </w:rPr>
      </w:pPr>
      <w:r w:rsidRPr="0004552C">
        <w:rPr>
          <w:color w:val="365F91" w:themeColor="accent1" w:themeShade="BF"/>
        </w:rPr>
        <w:t>Abstract</w:t>
      </w:r>
      <w:r w:rsidR="003B31E3">
        <w:rPr>
          <w:color w:val="365F91" w:themeColor="accent1" w:themeShade="BF"/>
        </w:rPr>
        <w:t>:</w:t>
      </w:r>
    </w:p>
    <w:p w14:paraId="00000006" w14:textId="693ED292" w:rsidR="00376142"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Many demographic processes vary by age and over time, and accounting for this variation within fisheries management remains a key challenge for many contemporary stock assessments. Although there is evidence for time, age, and cohort specific effects on various components within stock assessment (e.g., selectivity, growth), methods are lacking to simultaneously estimate autocorrelation over time, among ages, and by cohort while also quantifying residual variation. Drawing from previous research on separable cohort models, we reintroduce the idea of “triple-separability”, which simultaneously estimates autocorrelation for time, age, and cohort effects, and reduces to two-dimensional autocorrelation when one of the processes is fixed at zero. Utilizing </w:t>
      </w:r>
      <w:r w:rsidR="005B5EEA">
        <w:rPr>
          <w:rFonts w:ascii="Times New Roman" w:eastAsia="Times New Roman" w:hAnsi="Times New Roman" w:cs="Times New Roman"/>
          <w:sz w:val="24"/>
          <w:szCs w:val="24"/>
        </w:rPr>
        <w:t>eastern Bering Sea walleye pollock</w:t>
      </w:r>
      <w:r w:rsidR="003264BA">
        <w:rPr>
          <w:rFonts w:ascii="Times New Roman" w:eastAsia="Times New Roman" w:hAnsi="Times New Roman" w:cs="Times New Roman"/>
          <w:sz w:val="24"/>
          <w:szCs w:val="24"/>
        </w:rPr>
        <w:t xml:space="preserve"> (</w:t>
      </w:r>
      <w:r w:rsidR="003264BA">
        <w:rPr>
          <w:rFonts w:ascii="Times New Roman" w:eastAsia="Times New Roman" w:hAnsi="Times New Roman" w:cs="Times New Roman"/>
          <w:i/>
          <w:iCs/>
          <w:sz w:val="24"/>
          <w:szCs w:val="24"/>
        </w:rPr>
        <w:t>Gadus</w:t>
      </w:r>
      <w:r w:rsidR="00552984">
        <w:rPr>
          <w:rFonts w:ascii="Times New Roman" w:eastAsia="Times New Roman" w:hAnsi="Times New Roman" w:cs="Times New Roman"/>
          <w:i/>
          <w:iCs/>
          <w:sz w:val="24"/>
          <w:szCs w:val="24"/>
        </w:rPr>
        <w:t xml:space="preserve"> chalcogrammus</w:t>
      </w:r>
      <w:r w:rsidR="00552984">
        <w:rPr>
          <w:rFonts w:ascii="Times New Roman" w:eastAsia="Times New Roman" w:hAnsi="Times New Roman" w:cs="Times New Roman"/>
          <w:sz w:val="24"/>
          <w:szCs w:val="24"/>
        </w:rPr>
        <w:t>)</w:t>
      </w:r>
      <w:r w:rsidR="003264BA">
        <w:rPr>
          <w:rFonts w:ascii="Times New Roman" w:eastAsia="Times New Roman" w:hAnsi="Times New Roman" w:cs="Times New Roman"/>
          <w:i/>
          <w:iCs/>
          <w:sz w:val="24"/>
          <w:szCs w:val="24"/>
        </w:rPr>
        <w:t xml:space="preserve"> </w:t>
      </w:r>
      <w:r w:rsidRPr="00375483">
        <w:rPr>
          <w:rFonts w:ascii="Times New Roman" w:eastAsia="Times New Roman" w:hAnsi="Times New Roman" w:cs="Times New Roman"/>
          <w:sz w:val="24"/>
          <w:szCs w:val="24"/>
        </w:rPr>
        <w:t xml:space="preserve">as a case-study, we illustrate differences in predicted weight-at-age values from models with and without a triple-separable assumption and show that traditional model selection tools can be used to identify the relative evidence and magnitude of age, time, and cohort effects. We recommend that the method be integrated as a routine option within next-generation stock </w:t>
      </w:r>
      <w:proofErr w:type="gramStart"/>
      <w:r w:rsidRPr="00375483">
        <w:rPr>
          <w:rFonts w:ascii="Times New Roman" w:eastAsia="Times New Roman" w:hAnsi="Times New Roman" w:cs="Times New Roman"/>
          <w:sz w:val="24"/>
          <w:szCs w:val="24"/>
        </w:rPr>
        <w:t>assessments, and</w:t>
      </w:r>
      <w:proofErr w:type="gramEnd"/>
      <w:r w:rsidRPr="00375483">
        <w:rPr>
          <w:rFonts w:ascii="Times New Roman" w:eastAsia="Times New Roman" w:hAnsi="Times New Roman" w:cs="Times New Roman"/>
          <w:sz w:val="24"/>
          <w:szCs w:val="24"/>
        </w:rPr>
        <w:t xml:space="preserve"> note that it generalizes widely-used options in existing assessment frameworks (i.e., </w:t>
      </w:r>
      <w:r w:rsidR="003C7705">
        <w:rPr>
          <w:rFonts w:ascii="Times New Roman" w:eastAsia="Times New Roman" w:hAnsi="Times New Roman" w:cs="Times New Roman"/>
          <w:sz w:val="24"/>
          <w:szCs w:val="24"/>
        </w:rPr>
        <w:t>WHAM and SAM</w:t>
      </w:r>
      <w:r w:rsidRPr="00375483">
        <w:rPr>
          <w:rFonts w:ascii="Times New Roman" w:eastAsia="Times New Roman" w:hAnsi="Times New Roman" w:cs="Times New Roman"/>
          <w:sz w:val="24"/>
          <w:szCs w:val="24"/>
        </w:rPr>
        <w:t xml:space="preserve">). </w:t>
      </w:r>
    </w:p>
    <w:p w14:paraId="00000007" w14:textId="7B7030DD" w:rsidR="00376142" w:rsidRPr="00443017" w:rsidRDefault="00000000" w:rsidP="001737F5">
      <w:pPr>
        <w:pStyle w:val="Heading1"/>
        <w:rPr>
          <w:color w:val="365F91" w:themeColor="accent1" w:themeShade="BF"/>
        </w:rPr>
      </w:pPr>
      <w:r w:rsidRPr="00443017">
        <w:rPr>
          <w:color w:val="365F91" w:themeColor="accent1" w:themeShade="BF"/>
        </w:rPr>
        <w:t>Introduction:</w:t>
      </w:r>
    </w:p>
    <w:p w14:paraId="1A0F90AA" w14:textId="77777777" w:rsidR="001737F5" w:rsidRPr="001737F5" w:rsidRDefault="001737F5" w:rsidP="001737F5"/>
    <w:p w14:paraId="0D254134" w14:textId="25D2B527" w:rsidR="003F624E"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ab/>
        <w:t xml:space="preserve">Fisheries often experience dynamic shifts in demographic (e.g., growth, natural mortality, movement) and removal processes (e.g., fleet structure, selectivity), which can be facilitated by </w:t>
      </w:r>
      <w:r w:rsidRPr="00375483">
        <w:rPr>
          <w:rFonts w:ascii="Times New Roman" w:eastAsia="Times New Roman" w:hAnsi="Times New Roman" w:cs="Times New Roman"/>
          <w:sz w:val="24"/>
          <w:szCs w:val="24"/>
        </w:rPr>
        <w:lastRenderedPageBreak/>
        <w:t xml:space="preserve">environmental forcing and management regulations </w:t>
      </w:r>
      <w:r w:rsidR="00557EAE">
        <w:rPr>
          <w:rFonts w:ascii="Times New Roman" w:eastAsia="Times New Roman" w:hAnsi="Times New Roman" w:cs="Times New Roman"/>
          <w:sz w:val="24"/>
          <w:szCs w:val="24"/>
        </w:rPr>
        <w:fldChar w:fldCharType="begin"/>
      </w:r>
      <w:r w:rsidR="00557EAE">
        <w:rPr>
          <w:rFonts w:ascii="Times New Roman" w:eastAsia="Times New Roman" w:hAnsi="Times New Roman" w:cs="Times New Roman"/>
          <w:sz w:val="24"/>
          <w:szCs w:val="24"/>
        </w:rPr>
        <w:instrText xml:space="preserve"> ADDIN ZOTERO_ITEM CSL_CITATION {"citationID":"nRIXFU5k","properties":{"formattedCitation":"(Eigaard {\\i{}et al.}, 2014; King {\\i{}et al.}, 2015)","plainCitation":"(Eigaard et al., 2014; King et al., 2015)","noteIndex":0},"citationItems":[{"id":6807,"uris":["http://zotero.org/users/6698527/items/9X7LQMXL"],"itemData":{"id":6807,"type":"article-journal","abstract":"Many marine ﬁsh stocks are overexploited and considerable overcapacity exists in ﬁshing ﬂeets worldwide. One of the reasons for the imbalance between resource availability and ﬁshing capacity is technological development, which continuously increases the efﬁciency of the vessels—a mechanism referred to as “technological creep.” We review how the introduction of new and more efﬁcient electronic equipment, gear design, engines, deck equipment, and catch-handling procedures inﬂuences the capture efﬁciency (catchability) of commercial ﬁshing vessels. On average, we estimate that catchability increases by 3.2% per year due to technological developments, an increase often ignored in ﬁsheries management. The documentation and quantiﬁcation of technological creep improves the basis for successfully integrating the effects of technological development (and catchability changes) in ﬁsheries management regulations and policies. Ways of counteracting the undesired effects of technological creep are discussed as are the potential management beneﬁts from improved ﬁshing technology. Speciﬁc suggestions are given on the selection, application, and tuning of ﬁsheries management tools that can be used to improve the balance between harvesting capacity and resource availability.","container-title":"Reviews in Fisheries Science &amp; Aquaculture","DOI":"10.1080/23308249.2014.899557","ISSN":"2330-8249, 2330-8257","issue":"2","journalAbbreviation":"Reviews in Fisheries Science &amp; Aquaculture","language":"en","page":"156-174","source":"DOI.org (Crossref)","title":"Technological Development and Fisheries Management","volume":"22","author":[{"family":"Eigaard","given":"Ole Ritzau"},{"family":"Marchal","given":"Paul"},{"family":"Gislason","given":"Henrik"},{"family":"Rijnsdorp","given":"Adriaan D."}],"issued":{"date-parts":[["2014",4,3]]}}},{"id":3974,"uris":["http://zotero.org/users/6698527/items/FVQ62B8I"],"itemData":{"id":3974,"type":"article-journal","abstract":"For many years, fisheries management was based on optimizing yield and maintaining a target biomass, with little regard given to low-frequency environmental forcing. However, this policy was often unsuccessful. In the last two to three decades, fisheries science and management have undergone a shift towards balancing sustainable yield with conservation, with the goal of including ecosystem considerations in decision-making frameworks. Scientific understanding of low-frequency climate–ocean variability, which is manifested as ecosystem regime shifts and states, has led to attempts to incorporate these shifts and states into fisheries assessment and management. To date, operationalizing these attempts to provide tactical advice has met with limited success. We review efforts to incorporate regime shifts and states into the assessment and management of fisheries resources, propose directions for future investigation and outline a potential framework to include regime shifts and changes in ecosystem states into fisheries management.","container-title":"Philosophical Transactions of the Royal Society B: Biological Sciences","DOI":"10.1098/rstb.2013.0277","ISSN":"0962-8436, 1471-2970","issue":"1659","journalAbbreviation":"Phil. Trans. R. Soc. B","language":"en","page":"20130277","source":"DOI.org (Crossref)","title":"Shifts in fisheries management: adapting to regime shifts","title-short":"Shifts in fisheries management","volume":"370","author":[{"family":"King","given":"Jacquelynne R."},{"family":"McFarlane","given":"Gordon A."},{"family":"Punt","given":"André E."}],"issued":{"date-parts":[["2015",1,5]]}}}],"schema":"https://github.com/citation-style-language/schema/raw/master/csl-citation.json"} </w:instrText>
      </w:r>
      <w:r w:rsidR="00557EAE">
        <w:rPr>
          <w:rFonts w:ascii="Times New Roman" w:eastAsia="Times New Roman" w:hAnsi="Times New Roman" w:cs="Times New Roman"/>
          <w:sz w:val="24"/>
          <w:szCs w:val="24"/>
        </w:rPr>
        <w:fldChar w:fldCharType="separate"/>
      </w:r>
      <w:r w:rsidR="00557EAE" w:rsidRPr="00557EAE">
        <w:rPr>
          <w:rFonts w:ascii="Times New Roman" w:hAnsi="Times New Roman" w:cs="Times New Roman"/>
          <w:sz w:val="24"/>
        </w:rPr>
        <w:t xml:space="preserve">(Eigaard </w:t>
      </w:r>
      <w:r w:rsidR="00557EAE" w:rsidRPr="00557EAE">
        <w:rPr>
          <w:rFonts w:ascii="Times New Roman" w:hAnsi="Times New Roman" w:cs="Times New Roman"/>
          <w:i/>
          <w:iCs/>
          <w:sz w:val="24"/>
        </w:rPr>
        <w:t>et al.</w:t>
      </w:r>
      <w:r w:rsidR="00557EAE" w:rsidRPr="00557EAE">
        <w:rPr>
          <w:rFonts w:ascii="Times New Roman" w:hAnsi="Times New Roman" w:cs="Times New Roman"/>
          <w:sz w:val="24"/>
        </w:rPr>
        <w:t xml:space="preserve">, 2014; King </w:t>
      </w:r>
      <w:r w:rsidR="00557EAE" w:rsidRPr="00557EAE">
        <w:rPr>
          <w:rFonts w:ascii="Times New Roman" w:hAnsi="Times New Roman" w:cs="Times New Roman"/>
          <w:i/>
          <w:iCs/>
          <w:sz w:val="24"/>
        </w:rPr>
        <w:t>et al.</w:t>
      </w:r>
      <w:r w:rsidR="00557EAE" w:rsidRPr="00557EAE">
        <w:rPr>
          <w:rFonts w:ascii="Times New Roman" w:hAnsi="Times New Roman" w:cs="Times New Roman"/>
          <w:sz w:val="24"/>
        </w:rPr>
        <w:t>, 2015)</w:t>
      </w:r>
      <w:r w:rsidR="00557EAE">
        <w:rPr>
          <w:rFonts w:ascii="Times New Roman" w:eastAsia="Times New Roman" w:hAnsi="Times New Roman" w:cs="Times New Roman"/>
          <w:sz w:val="24"/>
          <w:szCs w:val="24"/>
        </w:rPr>
        <w:fldChar w:fldCharType="end"/>
      </w:r>
      <w:r w:rsidR="00557EAE">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Although it is well recognized that these processes are correlated and vary across, space, time, ages, and cohorts </w:t>
      </w:r>
      <w:r w:rsidR="00FD3757">
        <w:rPr>
          <w:rFonts w:ascii="Times New Roman" w:eastAsia="Times New Roman" w:hAnsi="Times New Roman" w:cs="Times New Roman"/>
          <w:sz w:val="24"/>
          <w:szCs w:val="24"/>
        </w:rPr>
        <w:fldChar w:fldCharType="begin"/>
      </w:r>
      <w:r w:rsidR="00FD3757">
        <w:rPr>
          <w:rFonts w:ascii="Times New Roman" w:eastAsia="Times New Roman" w:hAnsi="Times New Roman" w:cs="Times New Roman"/>
          <w:sz w:val="24"/>
          <w:szCs w:val="24"/>
        </w:rPr>
        <w:instrText xml:space="preserve"> ADDIN ZOTERO_ITEM CSL_CITATION {"citationID":"wlDUgPhu","properties":{"formattedCitation":"(Sampson and Scott, 2012; Taylor and Methot, 2013; Thorson and Minte-Vera, 2016)","plainCitation":"(Sampson and Scott, 2012; Taylor and Methot, 2013; Thorson and Minte-Vera, 2016)","noteIndex":0},"citationItems":[{"id":958,"uris":["http://zotero.org/users/6698527/items/7KXI76RC"],"itemData":{"id":958,"type":"article-journal","abstract":"Fishing operations on any given stock rarely generate ﬁshing mortality that is uniform across all ages and sizes. Population-selectivity refers to a scaled version of the age- or size-speciﬁc ﬁshing mortality experienced by a ﬁsh population. Although it is common to apply a sigmoid logistic curve for the selectivity produced by many kinds of ﬁshing gear, the general characteristics of population–selection curves have not been well examined. In this study, generalized additive models were ﬁt to sets of selection coefﬁcients taken from 15 recent stock assessments conducted using the virtual population analysis approach. The selection coefﬁcients predicted by the models provided smoothed representations of the shapes and temporal dynamics of selectivity. Four broad types of selectivity were found: increasing, asymptotic, domed, and having a saddle. Four speciﬁc cases, each dominated by one type of selection curve, were examined in detail. For all 15 stocks, the population–selection curves were not stable through time but underwent changes in shape, which in some cases were quite radical. Temporal variation in population-selectivity has important implications for the conduct of ﬁsheries modelling activities such as evaluating management strategies and forecasting catch and stock size.","container-title":"Fish and Fisheries","DOI":"10.1111/j.1467-2979.2011.00417.x","ISSN":"14672960","issue":"1","language":"en","page":"89-104","source":"DOI.org (Crossref)","title":"An exploration of the shapes and stability of population-selection curves: Shapes and stability of population-selection curves","title-short":"An exploration of the shapes and stability of population-selection curves","volume":"13","author":[{"family":"Sampson","given":"David B"},{"family":"Scott","given":"Robert D"}],"issued":{"date-parts":[["2012",3]]}}},{"id":960,"uris":["http://zotero.org/users/6698527/items/CET93PCW"],"itemData":{"id":960,"type":"article-journal","container-title":"Fisheries Research","DOI":"10.1016/j.fishres.2012.08.021","ISSN":"01657836","journalAbbreviation":"Fisheries Research","language":"en","page":"75-85","source":"DOI.org (Crossref)","title":"Hiding or dead? A computationally efficient model of selective fisheries mortality","title-short":"Hiding or dead?","volume":"142","author":[{"family":"Taylor","given":"Ian G."},{"family":"Methot","given":"Richard D."}],"issued":{"date-parts":[["2013",5]]}}},{"id":7271,"uris":["http://zotero.org/users/6698527/items/WXHFFH2M"],"itemData":{"id":7271,"type":"article-journal","container-title":"Fisheries Research","DOI":"10.1016/j.fishres.2014.11.016","ISSN":"01657836","journalAbbreviation":"Fisheries Research","language":"en","page":"45-53","source":"DOI.org (Crossref)","title":"Relative magnitude of cohort, age, and year effects on size at age of exploited marine fishes","volume":"180","author":[{"family":"Thorson","given":"James T."},{"family":"Minte-Vera","given":"Carolina V."}],"issued":{"date-parts":[["2016",8]]}}}],"schema":"https://github.com/citation-style-language/schema/raw/master/csl-citation.json"} </w:instrText>
      </w:r>
      <w:r w:rsidR="00FD3757">
        <w:rPr>
          <w:rFonts w:ascii="Times New Roman" w:eastAsia="Times New Roman" w:hAnsi="Times New Roman" w:cs="Times New Roman"/>
          <w:sz w:val="24"/>
          <w:szCs w:val="24"/>
        </w:rPr>
        <w:fldChar w:fldCharType="separate"/>
      </w:r>
      <w:r w:rsidR="00FD3757">
        <w:rPr>
          <w:rFonts w:ascii="Times New Roman" w:eastAsia="Times New Roman" w:hAnsi="Times New Roman" w:cs="Times New Roman"/>
          <w:noProof/>
          <w:sz w:val="24"/>
          <w:szCs w:val="24"/>
        </w:rPr>
        <w:t>(Sampson and Scott, 2012; Taylor and Methot, 2013; Thorson and Minte-Vera, 2016)</w:t>
      </w:r>
      <w:r w:rsidR="00FD3757">
        <w:rPr>
          <w:rFonts w:ascii="Times New Roman" w:eastAsia="Times New Roman" w:hAnsi="Times New Roman" w:cs="Times New Roman"/>
          <w:sz w:val="24"/>
          <w:szCs w:val="24"/>
        </w:rPr>
        <w:fldChar w:fldCharType="end"/>
      </w:r>
      <w:r w:rsidR="00FD3757">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these processes are commonly represented as invariant within stock assessments. We first briefly discuss how these processes can arise within fisheries, and then provide examples for the consequences of assuming invariant age, time, and cohort-dependent effects. Correlated age processes can arise when individuals of the same age-classes experience habitat conditions that result in consistent ontogenetic variation in demographic processes. Likewise, </w:t>
      </w:r>
      <w:r w:rsidR="00AF073E">
        <w:rPr>
          <w:rFonts w:ascii="Times New Roman" w:eastAsia="Times New Roman" w:hAnsi="Times New Roman" w:cs="Times New Roman"/>
          <w:sz w:val="24"/>
          <w:szCs w:val="24"/>
        </w:rPr>
        <w:t xml:space="preserve">variable </w:t>
      </w:r>
      <w:r w:rsidR="00551593">
        <w:rPr>
          <w:rFonts w:ascii="Times New Roman" w:eastAsia="Times New Roman" w:hAnsi="Times New Roman" w:cs="Times New Roman"/>
          <w:sz w:val="24"/>
          <w:szCs w:val="24"/>
        </w:rPr>
        <w:t>annual</w:t>
      </w:r>
      <w:r w:rsidRPr="00375483">
        <w:rPr>
          <w:rFonts w:ascii="Times New Roman" w:eastAsia="Times New Roman" w:hAnsi="Times New Roman" w:cs="Times New Roman"/>
          <w:sz w:val="24"/>
          <w:szCs w:val="24"/>
        </w:rPr>
        <w:t xml:space="preserve"> processes can arise when individuals in a given year experience similar environmental conditions (e.g., marine heatwaves</w:t>
      </w:r>
      <w:r w:rsidR="003D2FD3">
        <w:rPr>
          <w:rFonts w:ascii="Times New Roman" w:eastAsia="Times New Roman" w:hAnsi="Times New Roman" w:cs="Times New Roman"/>
          <w:sz w:val="24"/>
          <w:szCs w:val="24"/>
        </w:rPr>
        <w:t xml:space="preserve">; </w:t>
      </w:r>
      <w:r w:rsidR="002D2C48">
        <w:rPr>
          <w:rFonts w:ascii="Times New Roman" w:eastAsia="Times New Roman" w:hAnsi="Times New Roman" w:cs="Times New Roman"/>
          <w:sz w:val="24"/>
          <w:szCs w:val="24"/>
        </w:rPr>
        <w:fldChar w:fldCharType="begin"/>
      </w:r>
      <w:r w:rsidR="002D2C48">
        <w:rPr>
          <w:rFonts w:ascii="Times New Roman" w:eastAsia="Times New Roman" w:hAnsi="Times New Roman" w:cs="Times New Roman"/>
          <w:sz w:val="24"/>
          <w:szCs w:val="24"/>
        </w:rPr>
        <w:instrText xml:space="preserve"> ADDIN ZOTERO_ITEM CSL_CITATION {"citationID":"v8jsmfeH","properties":{"formattedCitation":"(Barbeaux {\\i{}et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2D2C48">
        <w:rPr>
          <w:rFonts w:ascii="Times New Roman" w:eastAsia="Times New Roman" w:hAnsi="Times New Roman" w:cs="Times New Roman"/>
          <w:sz w:val="24"/>
          <w:szCs w:val="24"/>
        </w:rPr>
        <w:fldChar w:fldCharType="separate"/>
      </w:r>
      <w:r w:rsidR="002D2C48" w:rsidRPr="002D2C48">
        <w:rPr>
          <w:rFonts w:ascii="Times New Roman" w:hAnsi="Times New Roman" w:cs="Times New Roman"/>
          <w:sz w:val="24"/>
        </w:rPr>
        <w:t xml:space="preserve">Barbeaux </w:t>
      </w:r>
      <w:r w:rsidR="002D2C48" w:rsidRPr="002D2C48">
        <w:rPr>
          <w:rFonts w:ascii="Times New Roman" w:hAnsi="Times New Roman" w:cs="Times New Roman"/>
          <w:i/>
          <w:iCs/>
          <w:sz w:val="24"/>
        </w:rPr>
        <w:t>et al.</w:t>
      </w:r>
      <w:r w:rsidR="002D2C48" w:rsidRPr="002D2C48">
        <w:rPr>
          <w:rFonts w:ascii="Times New Roman" w:hAnsi="Times New Roman" w:cs="Times New Roman"/>
          <w:sz w:val="24"/>
        </w:rPr>
        <w:t>, 2020)</w:t>
      </w:r>
      <w:r w:rsidR="002D2C48">
        <w:rPr>
          <w:rFonts w:ascii="Times New Roman" w:eastAsia="Times New Roman" w:hAnsi="Times New Roman" w:cs="Times New Roman"/>
          <w:sz w:val="24"/>
          <w:szCs w:val="24"/>
        </w:rPr>
        <w:fldChar w:fldCharType="end"/>
      </w:r>
      <w:r w:rsidRPr="00375483">
        <w:rPr>
          <w:rFonts w:ascii="Times New Roman" w:eastAsia="Times New Roman" w:hAnsi="Times New Roman" w:cs="Times New Roman"/>
          <w:sz w:val="24"/>
          <w:szCs w:val="24"/>
        </w:rPr>
        <w:t xml:space="preserve">, or when the fishery experiences changes in fishing practices </w:t>
      </w:r>
      <w:r w:rsidR="00E710E3">
        <w:rPr>
          <w:rFonts w:ascii="Times New Roman" w:eastAsia="Times New Roman" w:hAnsi="Times New Roman" w:cs="Times New Roman"/>
          <w:sz w:val="24"/>
          <w:szCs w:val="24"/>
        </w:rPr>
        <w:fldChar w:fldCharType="begin"/>
      </w:r>
      <w:r w:rsidR="00E710E3">
        <w:rPr>
          <w:rFonts w:ascii="Times New Roman" w:eastAsia="Times New Roman" w:hAnsi="Times New Roman" w:cs="Times New Roman"/>
          <w:sz w:val="24"/>
          <w:szCs w:val="24"/>
        </w:rPr>
        <w:instrText xml:space="preserve"> ADDIN ZOTERO_ITEM CSL_CITATION {"citationID":"VOETibt1","properties":{"formattedCitation":"(Martell and Stewart, 2014)","plainCitation":"(Martell and Stewart, 2014)","noteIndex":0},"citationItems":[{"id":880,"uris":["http://zotero.org/users/6698527/items/2UXLJNJZ"],"itemData":{"id":880,"type":"article-journal","container-title":"Fisheries Research","DOI":"10.1016/j.fishres.2013.11.001","ISSN":"01657836","journalAbbreviation":"Fisheries Research","language":"en","page":"84-95","source":"DOI.org (Crossref)","title":"Towards defining good practices for modeling time-varying selectivity","volume":"158","author":[{"family":"Martell","given":"S."},{"family":"Stewart","given":"I."}],"issued":{"date-parts":[["2014",10]]}}}],"schema":"https://github.com/citation-style-language/schema/raw/master/csl-citation.json"} </w:instrText>
      </w:r>
      <w:r w:rsidR="00E710E3">
        <w:rPr>
          <w:rFonts w:ascii="Times New Roman" w:eastAsia="Times New Roman" w:hAnsi="Times New Roman" w:cs="Times New Roman"/>
          <w:sz w:val="24"/>
          <w:szCs w:val="24"/>
        </w:rPr>
        <w:fldChar w:fldCharType="separate"/>
      </w:r>
      <w:r w:rsidR="00E710E3">
        <w:rPr>
          <w:rFonts w:ascii="Times New Roman" w:eastAsia="Times New Roman" w:hAnsi="Times New Roman" w:cs="Times New Roman"/>
          <w:noProof/>
          <w:sz w:val="24"/>
          <w:szCs w:val="24"/>
        </w:rPr>
        <w:t>(Martell and Stewart, 2014)</w:t>
      </w:r>
      <w:r w:rsidR="00E710E3">
        <w:rPr>
          <w:rFonts w:ascii="Times New Roman" w:eastAsia="Times New Roman" w:hAnsi="Times New Roman" w:cs="Times New Roman"/>
          <w:sz w:val="24"/>
          <w:szCs w:val="24"/>
        </w:rPr>
        <w:fldChar w:fldCharType="end"/>
      </w:r>
      <w:r w:rsidR="00E710E3">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Finally, cohort-specific effects can result from large recruitment events that alter targeting strategies from fishers and/or density dependence in growth </w:t>
      </w:r>
      <w:r w:rsidR="00207FF0">
        <w:rPr>
          <w:rFonts w:ascii="Times New Roman" w:eastAsia="Times New Roman" w:hAnsi="Times New Roman" w:cs="Times New Roman"/>
          <w:sz w:val="24"/>
          <w:szCs w:val="24"/>
        </w:rPr>
        <w:fldChar w:fldCharType="begin"/>
      </w:r>
      <w:r w:rsidR="00207FF0">
        <w:rPr>
          <w:rFonts w:ascii="Times New Roman" w:eastAsia="Times New Roman" w:hAnsi="Times New Roman" w:cs="Times New Roman"/>
          <w:sz w:val="24"/>
          <w:szCs w:val="24"/>
        </w:rPr>
        <w:instrText xml:space="preserve"> ADDIN ZOTERO_ITEM CSL_CITATION {"citationID":"IVO7NH4I","properties":{"formattedCitation":"(Rose {\\i{}et al.}, 2001; Goethel {\\i{}et al.}, 2022)","plainCitation":"(Rose et al., 2001; Goethel et al., 2022)","noteIndex":0},"citationItems":[{"id":9334,"uris":["http://zotero.org/users/6698527/items/A2MD2BBY"],"itemData":{"id":9334,"type":"article-journal","abstract":"Density-dependent processes such as growth, survival, reproduction and movement are compensatory if their rates change in response to variation in population density (ornumbers) such that they result in a slowed population growth rate at high densities and promote a numerical increase of the population at low densities. Compensatory density dependenceis important to fisheriesmanagement because it operates to offset the losses of individuals. While the concept of compensation is straightforward, it remains one of the most controversial issues in population dynamics. The difficulties arise when going from general concepts to specific populations. Compensation is usually quantified using some combination of spawner-recruit analysis, long-term field monitoring or manipulative studies, and computer modelling. Problems arise becausethere are limitationsto each of these approaches,and theselimitationsgenerally originate from the high uncertainty associated with field measurements. We offer a hierarchical approach to predicting and understanding compensation that ranges from the very general, using basic life-historytheory, to the highly site-specific, using detailed populationmodels. We analysea spawner-recruit databaseto test the predictions about compensation and compensatory reserve that derive from a three-endpoint lifehistory framework designed for fish. We then summarise field examples of density dependencein specific processes. Selected long-term field monitoring studies,manipulative studies and computer modelling examples are then highlighted that illustrate how density-dependent processes led to compensatory responses at the population level. Sometheoretical and empirical advancesthat offer hope for progressin the future on the compensation issue are discussed. We advocate an approach to compensation that involves process-level understanding of the underlying mechanisms, life-history theory, carefulanalysisof field data, and matrix and individual-basedmodelling.There will always be debate if the quantification of compensation does not include some degree of understanding of the underlying mechanisms.","container-title":"Fish and Fisheries","DOI":"10.1046/j.1467-2960.2001.00056.x","ISSN":"14672960","issue":"4","language":"en","page":"293-327","source":"DOI.org (Crossref)","title":"Compensatory density dependence in fish populations: importance, controversy, understanding and prognosis: Compensation in fish populations","title-short":"Compensatory density dependence in fish populations","volume":"2","author":[{"family":"Rose","given":"Kenneth A"},{"family":"Cowan","given":"James H"},{"family":"Winemiller","given":"Kirk O"},{"family":"Myers","given":"Ransom A"},{"family":"Hilborn","given":"Ray"}],"issued":{"date-parts":[["2001",12]]}}},{"id":8306,"uris":["http://zotero.org/users/6698527/items/XTUVN4QW"],"itemData":{"id":8306,"type":"article-journal","language":"en","page":"182","source":"Zotero","title":"Assessment of the Sablefish Stock in Alaska","author":[{"family":"Goethel","given":"Daniel R"},{"family":"Rodgveller","given":"Cara J"},{"family":"Echave","given":"Katy B"},{"family":"Shotwell","given":"S Kalei"},{"family":"Siwicke","given":"Kevin A"},{"family":"Malecha","given":"Patrick W"},{"family":"Cheng","given":"Matt"},{"family":"Williams","given":"Megan"},{"family":"Omori","given":"Kristen"},{"family":"Lunsford","given":"Chris R"}],"issued":{"date-parts":[["2022"]]}}}],"schema":"https://github.com/citation-style-language/schema/raw/master/csl-citation.json"} </w:instrText>
      </w:r>
      <w:r w:rsidR="00207FF0">
        <w:rPr>
          <w:rFonts w:ascii="Times New Roman" w:eastAsia="Times New Roman" w:hAnsi="Times New Roman" w:cs="Times New Roman"/>
          <w:sz w:val="24"/>
          <w:szCs w:val="24"/>
        </w:rPr>
        <w:fldChar w:fldCharType="separate"/>
      </w:r>
      <w:r w:rsidR="00207FF0" w:rsidRPr="00207FF0">
        <w:rPr>
          <w:rFonts w:ascii="Times New Roman" w:hAnsi="Times New Roman" w:cs="Times New Roman"/>
          <w:sz w:val="24"/>
        </w:rPr>
        <w:t xml:space="preserve">(Rose </w:t>
      </w:r>
      <w:r w:rsidR="00207FF0" w:rsidRPr="00207FF0">
        <w:rPr>
          <w:rFonts w:ascii="Times New Roman" w:hAnsi="Times New Roman" w:cs="Times New Roman"/>
          <w:i/>
          <w:iCs/>
          <w:sz w:val="24"/>
        </w:rPr>
        <w:t>et al.</w:t>
      </w:r>
      <w:r w:rsidR="00207FF0" w:rsidRPr="00207FF0">
        <w:rPr>
          <w:rFonts w:ascii="Times New Roman" w:hAnsi="Times New Roman" w:cs="Times New Roman"/>
          <w:sz w:val="24"/>
        </w:rPr>
        <w:t xml:space="preserve">, 2001; Goethel </w:t>
      </w:r>
      <w:r w:rsidR="00207FF0" w:rsidRPr="00207FF0">
        <w:rPr>
          <w:rFonts w:ascii="Times New Roman" w:hAnsi="Times New Roman" w:cs="Times New Roman"/>
          <w:i/>
          <w:iCs/>
          <w:sz w:val="24"/>
        </w:rPr>
        <w:t>et al.</w:t>
      </w:r>
      <w:r w:rsidR="00207FF0" w:rsidRPr="00207FF0">
        <w:rPr>
          <w:rFonts w:ascii="Times New Roman" w:hAnsi="Times New Roman" w:cs="Times New Roman"/>
          <w:sz w:val="24"/>
        </w:rPr>
        <w:t>, 2022)</w:t>
      </w:r>
      <w:r w:rsidR="00207FF0">
        <w:rPr>
          <w:rFonts w:ascii="Times New Roman" w:eastAsia="Times New Roman" w:hAnsi="Times New Roman" w:cs="Times New Roman"/>
          <w:sz w:val="24"/>
          <w:szCs w:val="24"/>
        </w:rPr>
        <w:fldChar w:fldCharType="end"/>
      </w:r>
      <w:r w:rsidR="005920EB">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However, as noted previously, these processes are often assumed to be invariant within stock assessments, despite evidence suggesting otherwise</w:t>
      </w:r>
      <w:r w:rsidR="002D7D00">
        <w:rPr>
          <w:rFonts w:ascii="Times New Roman" w:eastAsia="Times New Roman" w:hAnsi="Times New Roman" w:cs="Times New Roman"/>
          <w:sz w:val="24"/>
          <w:szCs w:val="24"/>
        </w:rPr>
        <w:t>, and</w:t>
      </w:r>
      <w:r w:rsidR="00690DD1">
        <w:rPr>
          <w:rFonts w:ascii="Times New Roman" w:eastAsia="Times New Roman" w:hAnsi="Times New Roman" w:cs="Times New Roman"/>
          <w:sz w:val="24"/>
          <w:szCs w:val="24"/>
        </w:rPr>
        <w:t xml:space="preserve"> f</w:t>
      </w:r>
      <w:r w:rsidR="00780F46">
        <w:rPr>
          <w:rFonts w:ascii="Times New Roman" w:eastAsia="Times New Roman" w:hAnsi="Times New Roman" w:cs="Times New Roman"/>
          <w:sz w:val="24"/>
          <w:szCs w:val="24"/>
        </w:rPr>
        <w:t>ailing</w:t>
      </w:r>
      <w:r w:rsidRPr="00375483">
        <w:rPr>
          <w:rFonts w:ascii="Times New Roman" w:eastAsia="Times New Roman" w:hAnsi="Times New Roman" w:cs="Times New Roman"/>
          <w:sz w:val="24"/>
          <w:szCs w:val="24"/>
        </w:rPr>
        <w:t xml:space="preserve"> to appropriately account for these processes </w:t>
      </w:r>
      <w:r w:rsidR="00CB5FA0">
        <w:rPr>
          <w:rFonts w:ascii="Times New Roman" w:eastAsia="Times New Roman" w:hAnsi="Times New Roman" w:cs="Times New Roman"/>
          <w:sz w:val="24"/>
          <w:szCs w:val="24"/>
        </w:rPr>
        <w:t>may</w:t>
      </w:r>
      <w:r w:rsidRPr="00375483">
        <w:rPr>
          <w:rFonts w:ascii="Times New Roman" w:eastAsia="Times New Roman" w:hAnsi="Times New Roman" w:cs="Times New Roman"/>
          <w:sz w:val="24"/>
          <w:szCs w:val="24"/>
        </w:rPr>
        <w:t xml:space="preserve"> result in biased estimates of model result</w:t>
      </w:r>
      <w:r w:rsidR="001302FF">
        <w:rPr>
          <w:rFonts w:ascii="Times New Roman" w:eastAsia="Times New Roman" w:hAnsi="Times New Roman" w:cs="Times New Roman"/>
          <w:sz w:val="24"/>
          <w:szCs w:val="24"/>
        </w:rPr>
        <w:t>s</w:t>
      </w:r>
      <w:r w:rsidRPr="00375483">
        <w:rPr>
          <w:rFonts w:ascii="Times New Roman" w:eastAsia="Times New Roman" w:hAnsi="Times New Roman" w:cs="Times New Roman"/>
          <w:sz w:val="24"/>
          <w:szCs w:val="24"/>
        </w:rPr>
        <w:t>. For example,</w:t>
      </w:r>
      <w:r w:rsidR="00F46E5F">
        <w:rPr>
          <w:rFonts w:ascii="Times New Roman" w:eastAsia="Times New Roman" w:hAnsi="Times New Roman" w:cs="Times New Roman"/>
          <w:sz w:val="24"/>
          <w:szCs w:val="24"/>
        </w:rPr>
        <w:t xml:space="preserve"> </w:t>
      </w:r>
      <w:r w:rsidR="00CC5819">
        <w:rPr>
          <w:rFonts w:ascii="Times New Roman" w:eastAsia="Times New Roman" w:hAnsi="Times New Roman" w:cs="Times New Roman"/>
          <w:sz w:val="24"/>
          <w:szCs w:val="24"/>
        </w:rPr>
        <w:fldChar w:fldCharType="begin"/>
      </w:r>
      <w:r w:rsidR="00CC5819">
        <w:rPr>
          <w:rFonts w:ascii="Times New Roman" w:eastAsia="Times New Roman" w:hAnsi="Times New Roman" w:cs="Times New Roman"/>
          <w:sz w:val="24"/>
          <w:szCs w:val="24"/>
        </w:rPr>
        <w:instrText xml:space="preserve"> ADDIN ZOTERO_ITEM CSL_CITATION {"citationID":"Ij32vX0t","properties":{"formattedCitation":"(Taylor and Methot, 2013)","plainCitation":"(Taylor and Methot, 2013)","noteIndex":0},"citationItems":[{"id":960,"uris":["http://zotero.org/users/6698527/items/CET93PCW"],"itemData":{"id":960,"type":"article-journal","container-title":"Fisheries Research","DOI":"10.1016/j.fishres.2012.08.021","ISSN":"01657836","journalAbbreviation":"Fisheries Research","language":"en","page":"75-85","source":"DOI.org (Crossref)","title":"Hiding or dead? A computationally efficient model of selective fisheries mortality","title-short":"Hiding or dead?","volume":"142","author":[{"family":"Taylor","given":"Ian G."},{"family":"Methot","given":"Richard D."}],"issued":{"date-parts":[["2013",5]]}}}],"schema":"https://github.com/citation-style-language/schema/raw/master/csl-citation.json"} </w:instrText>
      </w:r>
      <w:r w:rsidR="00CC5819">
        <w:rPr>
          <w:rFonts w:ascii="Times New Roman" w:eastAsia="Times New Roman" w:hAnsi="Times New Roman" w:cs="Times New Roman"/>
          <w:sz w:val="24"/>
          <w:szCs w:val="24"/>
        </w:rPr>
        <w:fldChar w:fldCharType="separate"/>
      </w:r>
      <w:r w:rsidR="00CC5819">
        <w:rPr>
          <w:rFonts w:ascii="Times New Roman" w:eastAsia="Times New Roman" w:hAnsi="Times New Roman" w:cs="Times New Roman"/>
          <w:noProof/>
          <w:sz w:val="24"/>
          <w:szCs w:val="24"/>
        </w:rPr>
        <w:t>Taylor and Methot (2013)</w:t>
      </w:r>
      <w:r w:rsidR="00CC5819">
        <w:rPr>
          <w:rFonts w:ascii="Times New Roman" w:eastAsia="Times New Roman" w:hAnsi="Times New Roman" w:cs="Times New Roman"/>
          <w:sz w:val="24"/>
          <w:szCs w:val="24"/>
        </w:rPr>
        <w:fldChar w:fldCharType="end"/>
      </w:r>
      <w:r w:rsidR="00CC5819">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found that disregarding individuals exhibiting differential growth trends resulted in biased estimates of spawning biomass and depletion. Similarly, failing to account for time-varying selectivity, and age-and-time varying natural mortality has been illustrated to result in biased estimates of quantities </w:t>
      </w:r>
      <w:hyperlink r:id="rId7">
        <w:r w:rsidRPr="00375483">
          <w:rPr>
            <w:rFonts w:ascii="Times New Roman" w:eastAsia="Times New Roman" w:hAnsi="Times New Roman" w:cs="Times New Roman"/>
            <w:sz w:val="24"/>
            <w:szCs w:val="24"/>
          </w:rPr>
          <w:t xml:space="preserve">reference points, spawning biomass, recruitment </w:t>
        </w:r>
      </w:hyperlink>
      <w:r w:rsidR="00FD0803">
        <w:rPr>
          <w:rFonts w:ascii="Times New Roman" w:eastAsia="Times New Roman" w:hAnsi="Times New Roman" w:cs="Times New Roman"/>
          <w:sz w:val="24"/>
          <w:szCs w:val="24"/>
        </w:rPr>
        <w:fldChar w:fldCharType="begin"/>
      </w:r>
      <w:r w:rsidR="00FD0803">
        <w:rPr>
          <w:rFonts w:ascii="Times New Roman" w:eastAsia="Times New Roman" w:hAnsi="Times New Roman" w:cs="Times New Roman"/>
          <w:sz w:val="24"/>
          <w:szCs w:val="24"/>
        </w:rPr>
        <w:instrText xml:space="preserve"> ADDIN ZOTERO_ITEM CSL_CITATION {"citationID":"ol97IWWo","properties":{"formattedCitation":"(Deroba and Schueller, 2013; Martell and Stewart, 2014)","plainCitation":"(Deroba and Schueller, 2013; Martell and Stewart, 2014)","noteIndex":0},"citationItems":[{"id":699,"uris":["http://zotero.org/users/6698527/items/77WKPNP3"],"itemData":{"id":699,"type":"article-journal","container-title":"Fisheries Research","DOI":"10.1016/j.fishres.2013.03.015","ISSN":"01657836","journalAbbreviation":"Fisheries Research","language":"en","page":"27-40","source":"DOI.org (Crossref)","title":"Performance of stock assessments with misspecified age- and time-varying natural mortality","volume":"146","author":[{"family":"Deroba","given":"Jonathan J."},{"family":"Schueller","given":"Amy M."}],"issued":{"date-parts":[["2013",9]]}}},{"id":880,"uris":["http://zotero.org/users/6698527/items/2UXLJNJZ"],"itemData":{"id":880,"type":"article-journal","container-title":"Fisheries Research","DOI":"10.1016/j.fishres.2013.11.001","ISSN":"01657836","journalAbbreviation":"Fisheries Research","language":"en","page":"84-95","source":"DOI.org (Crossref)","title":"Towards defining good practices for modeling time-varying selectivity","volume":"158","author":[{"family":"Martell","given":"S."},{"family":"Stewart","given":"I."}],"issued":{"date-parts":[["2014",10]]}}}],"schema":"https://github.com/citation-style-language/schema/raw/master/csl-citation.json"} </w:instrText>
      </w:r>
      <w:r w:rsidR="00FD0803">
        <w:rPr>
          <w:rFonts w:ascii="Times New Roman" w:eastAsia="Times New Roman" w:hAnsi="Times New Roman" w:cs="Times New Roman"/>
          <w:sz w:val="24"/>
          <w:szCs w:val="24"/>
        </w:rPr>
        <w:fldChar w:fldCharType="separate"/>
      </w:r>
      <w:r w:rsidR="00FD0803">
        <w:rPr>
          <w:rFonts w:ascii="Times New Roman" w:eastAsia="Times New Roman" w:hAnsi="Times New Roman" w:cs="Times New Roman"/>
          <w:noProof/>
          <w:sz w:val="24"/>
          <w:szCs w:val="24"/>
        </w:rPr>
        <w:t>(Deroba and Schueller, 2013; Martell and Stewart, 2014)</w:t>
      </w:r>
      <w:r w:rsidR="00FD0803">
        <w:rPr>
          <w:rFonts w:ascii="Times New Roman" w:eastAsia="Times New Roman" w:hAnsi="Times New Roman" w:cs="Times New Roman"/>
          <w:sz w:val="24"/>
          <w:szCs w:val="24"/>
        </w:rPr>
        <w:fldChar w:fldCharType="end"/>
      </w:r>
      <w:r w:rsidR="00FD0803">
        <w:rPr>
          <w:rFonts w:ascii="Times New Roman" w:eastAsia="Times New Roman" w:hAnsi="Times New Roman" w:cs="Times New Roman"/>
          <w:sz w:val="24"/>
          <w:szCs w:val="24"/>
        </w:rPr>
        <w:t>.</w:t>
      </w:r>
      <w:r w:rsidR="00D733C2">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Consequently, it is </w:t>
      </w:r>
      <w:r w:rsidR="00253406">
        <w:rPr>
          <w:rFonts w:ascii="Times New Roman" w:eastAsia="Times New Roman" w:hAnsi="Times New Roman" w:cs="Times New Roman"/>
          <w:sz w:val="24"/>
          <w:szCs w:val="24"/>
        </w:rPr>
        <w:t>necessary</w:t>
      </w:r>
      <w:r w:rsidRPr="00375483">
        <w:rPr>
          <w:rFonts w:ascii="Times New Roman" w:eastAsia="Times New Roman" w:hAnsi="Times New Roman" w:cs="Times New Roman"/>
          <w:sz w:val="24"/>
          <w:szCs w:val="24"/>
        </w:rPr>
        <w:t xml:space="preserve"> for stock assessment models to be parameterized by realistic </w:t>
      </w:r>
      <w:r w:rsidR="00AB0172">
        <w:rPr>
          <w:rFonts w:ascii="Times New Roman" w:eastAsia="Times New Roman" w:hAnsi="Times New Roman" w:cs="Times New Roman"/>
          <w:sz w:val="24"/>
          <w:szCs w:val="24"/>
        </w:rPr>
        <w:t xml:space="preserve">and sensible </w:t>
      </w:r>
      <w:r w:rsidRPr="00375483">
        <w:rPr>
          <w:rFonts w:ascii="Times New Roman" w:eastAsia="Times New Roman" w:hAnsi="Times New Roman" w:cs="Times New Roman"/>
          <w:sz w:val="24"/>
          <w:szCs w:val="24"/>
        </w:rPr>
        <w:t xml:space="preserve">model structures that adequately represent the underlying stock and fishery dynamics. </w:t>
      </w:r>
    </w:p>
    <w:p w14:paraId="0000000A" w14:textId="628FF188" w:rsidR="00376142" w:rsidRPr="00375483" w:rsidRDefault="00000000" w:rsidP="00650439">
      <w:p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lastRenderedPageBreak/>
        <w:tab/>
        <w:t xml:space="preserve">Parameterizing model structures that are both rationally and biologically motivated is often a key challenge within stock assessment modeling. However, recent advances in computational tools have aided in such model parameterizations </w:t>
      </w:r>
      <w:r w:rsidR="00D34CCC">
        <w:rPr>
          <w:rFonts w:ascii="Times New Roman" w:eastAsia="Times New Roman" w:hAnsi="Times New Roman" w:cs="Times New Roman"/>
          <w:sz w:val="24"/>
          <w:szCs w:val="24"/>
        </w:rPr>
        <w:fldChar w:fldCharType="begin"/>
      </w:r>
      <w:r w:rsidR="00D34CCC">
        <w:rPr>
          <w:rFonts w:ascii="Times New Roman" w:eastAsia="Times New Roman" w:hAnsi="Times New Roman" w:cs="Times New Roman"/>
          <w:sz w:val="24"/>
          <w:szCs w:val="24"/>
        </w:rPr>
        <w:instrText xml:space="preserve"> ADDIN ZOTERO_ITEM CSL_CITATION {"citationID":"keqzSvqt","properties":{"formattedCitation":"(Kristensen {\\i{}et al.}, 2016)","plainCitation":"(Kristensen et al., 2016)","noteIndex":0},"citationItems":[{"id":9332,"uris":["http://zotero.org/users/6698527/items/Q5AYHXZ7"],"itemData":{"id":9332,"type":"article-journal","abstract":"TMB is an open source R package that enables quick implementation of complex nonlinear random eﬀect (latent variable) models in a manner similar to the established AD Model Builder package (ADMB, admb-project.org) (Fournier, Skaug, Ancheta, Ianelli, Magnusson, Maunder, Nielsen, and Sibert 2011). In addition, it oﬀers easy access to parallel computations. The user deﬁnes the joint likelihood for the data and the random eﬀects as a C++ template function, while all the other operations are done in R; e.g., reading in the data. The package evaluates and maximizes the Laplace approximation of the marginal likelihood where the random eﬀects are automatically integrated out. This approximation, and its derivatives, are obtained using automatic diﬀerentiation (up to order three) of the joint likelihood. The computations are designed to be fast for problems with many random eﬀects (≈ 106) and parameters (≈ 103). Computation times using ADMB and TMB are compared on a suite of examples ranging from simple models to large spatial models where the random eﬀects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[stat]","source":"arXiv.org","title":"TMB: Automatic Differentiation and Laplace Approximation","title-short":"TMB","URL":"http://arxiv.org/abs/1509.00660","volume":"70","author":[{"family":"Kristensen","given":"Kasper"},{"family":"Nielsen","given":"Anders"},{"family":"Berg","given":"Casper W."},{"family":"Skaug","given":"Hans"},{"family":"Bell","given":"Brad"}],"accessed":{"date-parts":[["2023",1,8]]},"issued":{"date-parts":[["2016"]]}}}],"schema":"https://github.com/citation-style-language/schema/raw/master/csl-citation.json"} </w:instrText>
      </w:r>
      <w:r w:rsidR="00D34CCC">
        <w:rPr>
          <w:rFonts w:ascii="Times New Roman" w:eastAsia="Times New Roman" w:hAnsi="Times New Roman" w:cs="Times New Roman"/>
          <w:sz w:val="24"/>
          <w:szCs w:val="24"/>
        </w:rPr>
        <w:fldChar w:fldCharType="separate"/>
      </w:r>
      <w:r w:rsidR="00D34CCC" w:rsidRPr="00D34CCC">
        <w:rPr>
          <w:rFonts w:ascii="Times New Roman" w:hAnsi="Times New Roman" w:cs="Times New Roman"/>
          <w:sz w:val="24"/>
        </w:rPr>
        <w:t xml:space="preserve">(Kristensen </w:t>
      </w:r>
      <w:r w:rsidR="00D34CCC" w:rsidRPr="00D34CCC">
        <w:rPr>
          <w:rFonts w:ascii="Times New Roman" w:hAnsi="Times New Roman" w:cs="Times New Roman"/>
          <w:i/>
          <w:iCs/>
          <w:sz w:val="24"/>
        </w:rPr>
        <w:t>et al.</w:t>
      </w:r>
      <w:r w:rsidR="00D34CCC" w:rsidRPr="00D34CCC">
        <w:rPr>
          <w:rFonts w:ascii="Times New Roman" w:hAnsi="Times New Roman" w:cs="Times New Roman"/>
          <w:sz w:val="24"/>
        </w:rPr>
        <w:t>, 2016)</w:t>
      </w:r>
      <w:r w:rsidR="00D34CCC">
        <w:rPr>
          <w:rFonts w:ascii="Times New Roman" w:eastAsia="Times New Roman" w:hAnsi="Times New Roman" w:cs="Times New Roman"/>
          <w:sz w:val="24"/>
          <w:szCs w:val="24"/>
        </w:rPr>
        <w:fldChar w:fldCharType="end"/>
      </w:r>
      <w:r w:rsidR="00D34CCC">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 xml:space="preserve">allowing for the efficient computation of latent variables, which are well-suited to represent correlations in biological and fishery processes </w:t>
      </w:r>
      <w:r w:rsidR="00D618C6">
        <w:rPr>
          <w:rFonts w:ascii="Times New Roman" w:eastAsia="Times New Roman" w:hAnsi="Times New Roman" w:cs="Times New Roman"/>
          <w:sz w:val="24"/>
          <w:szCs w:val="24"/>
        </w:rPr>
        <w:fldChar w:fldCharType="begin"/>
      </w:r>
      <w:r w:rsidR="00D618C6">
        <w:rPr>
          <w:rFonts w:ascii="Times New Roman" w:eastAsia="Times New Roman" w:hAnsi="Times New Roman" w:cs="Times New Roman"/>
          <w:sz w:val="24"/>
          <w:szCs w:val="24"/>
        </w:rPr>
        <w:instrText xml:space="preserve"> ADDIN ZOTERO_ITEM CSL_CITATION {"citationID":"CriTZOtK","properties":{"formattedCitation":"(Nielsen and Berg, 2014; Stock and Miller, 2021)","plainCitation":"(Nielsen and Berg, 2014; Stock and Miller, 2021)","noteIndex":0},"citationItems":[{"id":870,"uris":["http://zotero.org/users/6698527/items/5JJSA59J"],"itemData":{"id":870,"type":"article-journal","container-title":"Fisheries Research","DOI":"10.1016/j.fishres.2014.01.014","ISSN":"01657836","journalAbbreviation":"Fisheries Research","language":"en","page":"96-101","source":"DOI.org (Crossref)","title":"Estimation of time-varying selectivity in stock assessments using state-space models","volume":"158","author":[{"family":"Nielsen","given":"Anders"},{"family":"Berg","given":"Casper W."}],"issued":{"date-parts":[["2014",10]]}}},{"id":954,"uris":["http://zotero.org/users/6698527/items/GXDA27PP"],"itemData":{"id":954,"type":"article-journal","abstract":"The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D618C6">
        <w:rPr>
          <w:rFonts w:ascii="Times New Roman" w:eastAsia="Times New Roman" w:hAnsi="Times New Roman" w:cs="Times New Roman"/>
          <w:sz w:val="24"/>
          <w:szCs w:val="24"/>
        </w:rPr>
        <w:fldChar w:fldCharType="separate"/>
      </w:r>
      <w:r w:rsidR="00D618C6">
        <w:rPr>
          <w:rFonts w:ascii="Times New Roman" w:eastAsia="Times New Roman" w:hAnsi="Times New Roman" w:cs="Times New Roman"/>
          <w:noProof/>
          <w:sz w:val="24"/>
          <w:szCs w:val="24"/>
        </w:rPr>
        <w:t>(Nielsen and Berg, 2014; Stock and Miller, 2021)</w:t>
      </w:r>
      <w:r w:rsidR="00D618C6">
        <w:rPr>
          <w:rFonts w:ascii="Times New Roman" w:eastAsia="Times New Roman" w:hAnsi="Times New Roman" w:cs="Times New Roman"/>
          <w:sz w:val="24"/>
          <w:szCs w:val="24"/>
        </w:rPr>
        <w:fldChar w:fldCharType="end"/>
      </w:r>
      <w:r w:rsidR="00D618C6">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However, methods are currently lacking that allow for the simultaneous estimation of correlated processes among ages, years, and cohorts. Thus, drawing from research on separable cohort models, we reintroduce the idea of “triple-separability”, which was initially applied to estimate age, time, and cohort-dependent processes in selectivity, to account for the increased vulnerability of more abundant cohorts (</w:t>
      </w:r>
      <w:r w:rsidR="007813A8" w:rsidRPr="007813A8">
        <w:rPr>
          <w:rFonts w:ascii="Times New Roman" w:eastAsia="Times New Roman" w:hAnsi="Times New Roman" w:cs="Times New Roman"/>
          <w:i/>
          <w:iCs/>
          <w:sz w:val="24"/>
          <w:szCs w:val="24"/>
        </w:rPr>
        <w:fldChar w:fldCharType="begin"/>
      </w:r>
      <w:r w:rsidR="007813A8" w:rsidRPr="007813A8">
        <w:rPr>
          <w:rFonts w:ascii="Times New Roman" w:eastAsia="Times New Roman" w:hAnsi="Times New Roman" w:cs="Times New Roman"/>
          <w:i/>
          <w:iCs/>
          <w:sz w:val="24"/>
          <w:szCs w:val="24"/>
        </w:rPr>
        <w:instrText xml:space="preserve"> ADDIN ZOTERO_ITEM CSL_CITATION {"citationID":"oIK4hcMz","properties":{"formattedCitation":"(Vasilyev, 2000)","plainCitation":"(Vasilyev, 2000)","noteIndex":0},"citationItems":[{"id":8949,"uris":["http://zotero.org/users/6698527/items/NTWPR4VQ"],"itemData":{"id":8949,"type":"article-journal","abstract":"Separable cohort models (,SVPA. CAGEAN, ICA. etc) are widely used in fish stock assessment since they allow to get more stable and statistically grounded solution in comparison to nonseparable models, which, as a rule, treat catch-at-age data as exact. In some cases separable cohort models are able to produce unique solution of the system of VPA equations using catch-at-age data only. This is most valuable when auxiliary information is not available. Unfortunately the basic assumption of separable cohort models, i.e. representation of fishing mortality coefficients as a product of two factors (age-dependent selectivity factor and year (or effort)-dependent one) is sometimes too restrictive for real stocktishery systems. The stability of selectivity pattern over years is often violated by variations in tlshing regime and by natural reasons. One of well known ~‘natural” reasons why selectivity pattern is not constant over years is that more abundant cohorts (generations) are of higher vulnerability for fishery than less abundant ones. Miscount of thls factor in stock assessment, undertaken by means of separable models, may lead to biased stock size estimates.","container-title":"ICES Conference and Meeting","language":"en","source":"Zotero","title":"TRIPLE-SEPARABLE VPA (TSVP.4) OR A STONE TO BRIDGE THE GAP BETWEEN SEPARABLE COHORT MODELS AND NONSEPARABLE ONES","author":[{"family":"Vasilyev","given":"D A"}],"issued":{"date-parts":[["2000"]]}}}],"schema":"https://github.com/citation-style-language/schema/raw/master/csl-citation.json"} </w:instrText>
      </w:r>
      <w:r w:rsidR="007813A8" w:rsidRPr="007813A8">
        <w:rPr>
          <w:rFonts w:ascii="Times New Roman" w:eastAsia="Times New Roman" w:hAnsi="Times New Roman" w:cs="Times New Roman"/>
          <w:i/>
          <w:iCs/>
          <w:sz w:val="24"/>
          <w:szCs w:val="24"/>
        </w:rPr>
        <w:fldChar w:fldCharType="separate"/>
      </w:r>
      <w:r w:rsidR="007813A8">
        <w:rPr>
          <w:rFonts w:ascii="Times New Roman" w:eastAsia="Times New Roman" w:hAnsi="Times New Roman" w:cs="Times New Roman"/>
          <w:i/>
          <w:iCs/>
          <w:noProof/>
          <w:sz w:val="24"/>
          <w:szCs w:val="24"/>
        </w:rPr>
        <w:t xml:space="preserve">sensu </w:t>
      </w:r>
      <w:r w:rsidR="007813A8" w:rsidRPr="00125FFA">
        <w:rPr>
          <w:rFonts w:ascii="Times New Roman" w:eastAsia="Times New Roman" w:hAnsi="Times New Roman" w:cs="Times New Roman"/>
          <w:noProof/>
          <w:sz w:val="24"/>
          <w:szCs w:val="24"/>
        </w:rPr>
        <w:t>Vasilyev</w:t>
      </w:r>
      <w:r w:rsidR="007813A8">
        <w:rPr>
          <w:rFonts w:ascii="Times New Roman" w:eastAsia="Times New Roman" w:hAnsi="Times New Roman" w:cs="Times New Roman"/>
          <w:noProof/>
          <w:sz w:val="24"/>
          <w:szCs w:val="24"/>
        </w:rPr>
        <w:t>, 2000)</w:t>
      </w:r>
      <w:r w:rsidR="007813A8">
        <w:rPr>
          <w:rFonts w:ascii="Times New Roman" w:eastAsia="Times New Roman" w:hAnsi="Times New Roman" w:cs="Times New Roman"/>
          <w:sz w:val="24"/>
          <w:szCs w:val="24"/>
        </w:rPr>
        <w:fldChar w:fldCharType="end"/>
      </w:r>
      <w:r w:rsidRPr="00375483">
        <w:rPr>
          <w:rFonts w:ascii="Times New Roman" w:eastAsia="Times New Roman" w:hAnsi="Times New Roman" w:cs="Times New Roman"/>
          <w:sz w:val="24"/>
          <w:szCs w:val="24"/>
        </w:rPr>
        <w:t xml:space="preserve">. In the present study, we extend this work by estimating correlations among ages, years, and cohorts for weight-at-age represented as a Gaussian Markov Random Field (GMRF) using </w:t>
      </w:r>
      <w:r w:rsidR="00C56C26">
        <w:rPr>
          <w:rFonts w:ascii="Times New Roman" w:eastAsia="Times New Roman" w:hAnsi="Times New Roman" w:cs="Times New Roman"/>
          <w:sz w:val="24"/>
          <w:szCs w:val="24"/>
        </w:rPr>
        <w:t xml:space="preserve">eastern Bering Sea walleye pollock </w:t>
      </w:r>
      <w:r w:rsidR="00DC3C2E">
        <w:rPr>
          <w:rFonts w:ascii="Times New Roman" w:eastAsia="Times New Roman" w:hAnsi="Times New Roman" w:cs="Times New Roman"/>
          <w:sz w:val="24"/>
          <w:szCs w:val="24"/>
        </w:rPr>
        <w:t>(</w:t>
      </w:r>
      <w:r w:rsidR="00DC3C2E">
        <w:rPr>
          <w:rFonts w:ascii="Times New Roman" w:eastAsia="Times New Roman" w:hAnsi="Times New Roman" w:cs="Times New Roman"/>
          <w:i/>
          <w:iCs/>
          <w:sz w:val="24"/>
          <w:szCs w:val="24"/>
        </w:rPr>
        <w:t xml:space="preserve">Gadus </w:t>
      </w:r>
      <w:r w:rsidR="00DC3C2E">
        <w:rPr>
          <w:rFonts w:ascii="Times New Roman" w:eastAsia="Times New Roman" w:hAnsi="Times New Roman" w:cs="Times New Roman"/>
          <w:i/>
          <w:iCs/>
          <w:sz w:val="24"/>
          <w:szCs w:val="24"/>
        </w:rPr>
        <w:t>chalcogrammus</w:t>
      </w:r>
      <w:r w:rsidR="00CF6CFD">
        <w:rPr>
          <w:rFonts w:ascii="Times New Roman" w:eastAsia="Times New Roman" w:hAnsi="Times New Roman" w:cs="Times New Roman"/>
          <w:sz w:val="24"/>
          <w:szCs w:val="24"/>
        </w:rPr>
        <w:t xml:space="preserve">) </w:t>
      </w:r>
      <w:r w:rsidRPr="00375483">
        <w:rPr>
          <w:rFonts w:ascii="Times New Roman" w:eastAsia="Times New Roman" w:hAnsi="Times New Roman" w:cs="Times New Roman"/>
          <w:sz w:val="24"/>
          <w:szCs w:val="24"/>
        </w:rPr>
        <w:t>as a case-study. Our method described</w:t>
      </w:r>
      <w:r w:rsidR="0074374F">
        <w:rPr>
          <w:rFonts w:ascii="Times New Roman" w:eastAsia="Times New Roman" w:hAnsi="Times New Roman" w:cs="Times New Roman"/>
          <w:sz w:val="24"/>
          <w:szCs w:val="24"/>
        </w:rPr>
        <w:t xml:space="preserve"> here</w:t>
      </w:r>
      <w:r w:rsidRPr="00375483">
        <w:rPr>
          <w:rFonts w:ascii="Times New Roman" w:eastAsia="Times New Roman" w:hAnsi="Times New Roman" w:cs="Times New Roman"/>
          <w:sz w:val="24"/>
          <w:szCs w:val="24"/>
        </w:rPr>
        <w:t xml:space="preserve"> is widely can be extended to represent other biological and fishery parameters that are commonly estimated within integrated stock assessments</w:t>
      </w:r>
      <w:r w:rsidR="000842F2">
        <w:rPr>
          <w:rFonts w:ascii="Times New Roman" w:eastAsia="Times New Roman" w:hAnsi="Times New Roman" w:cs="Times New Roman"/>
          <w:sz w:val="24"/>
          <w:szCs w:val="24"/>
        </w:rPr>
        <w:t xml:space="preserve"> (i.e., selectivity, natural mortality)</w:t>
      </w:r>
      <w:r w:rsidRPr="00375483">
        <w:rPr>
          <w:rFonts w:ascii="Times New Roman" w:eastAsia="Times New Roman" w:hAnsi="Times New Roman" w:cs="Times New Roman"/>
          <w:sz w:val="24"/>
          <w:szCs w:val="24"/>
        </w:rPr>
        <w:t xml:space="preserve">. </w:t>
      </w:r>
    </w:p>
    <w:p w14:paraId="0000000B" w14:textId="77777777" w:rsidR="00376142" w:rsidRPr="00375483" w:rsidRDefault="00376142" w:rsidP="00650439">
      <w:pPr>
        <w:spacing w:line="480" w:lineRule="auto"/>
        <w:rPr>
          <w:rFonts w:ascii="Times New Roman" w:eastAsia="Times New Roman" w:hAnsi="Times New Roman" w:cs="Times New Roman"/>
          <w:sz w:val="24"/>
          <w:szCs w:val="24"/>
        </w:rPr>
      </w:pPr>
    </w:p>
    <w:p w14:paraId="6BF058A2" w14:textId="2782A2F2" w:rsidR="00041B10" w:rsidRDefault="00000000" w:rsidP="00197E7E">
      <w:pPr>
        <w:pStyle w:val="Heading1"/>
        <w:rPr>
          <w:color w:val="365F91" w:themeColor="accent1" w:themeShade="BF"/>
        </w:rPr>
      </w:pPr>
      <w:r w:rsidRPr="006C0727">
        <w:rPr>
          <w:color w:val="365F91" w:themeColor="accent1" w:themeShade="BF"/>
        </w:rPr>
        <w:t xml:space="preserve">Methods: </w:t>
      </w:r>
    </w:p>
    <w:p w14:paraId="59B1E791" w14:textId="190D94B9" w:rsidR="00BC6A88" w:rsidRDefault="00BC6A88" w:rsidP="00BC6A88"/>
    <w:p w14:paraId="40998853" w14:textId="26D4D9BE" w:rsidR="00C2202D" w:rsidRDefault="00E37925" w:rsidP="003954C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641A41">
        <w:rPr>
          <w:rFonts w:ascii="Times New Roman" w:hAnsi="Times New Roman" w:cs="Times New Roman"/>
          <w:sz w:val="24"/>
          <w:szCs w:val="24"/>
        </w:rPr>
        <w:t xml:space="preserve"> first </w:t>
      </w:r>
      <w:r w:rsidR="00AF5949">
        <w:rPr>
          <w:rFonts w:ascii="Times New Roman" w:hAnsi="Times New Roman" w:cs="Times New Roman"/>
          <w:sz w:val="24"/>
          <w:szCs w:val="24"/>
        </w:rPr>
        <w:t>describe</w:t>
      </w:r>
      <w:r w:rsidR="00641A41">
        <w:rPr>
          <w:rFonts w:ascii="Times New Roman" w:hAnsi="Times New Roman" w:cs="Times New Roman"/>
          <w:sz w:val="24"/>
          <w:szCs w:val="24"/>
        </w:rPr>
        <w:t xml:space="preserve"> the construction of a </w:t>
      </w:r>
      <w:r w:rsidR="00DF4B8F">
        <w:rPr>
          <w:rFonts w:ascii="Times New Roman" w:hAnsi="Times New Roman" w:cs="Times New Roman"/>
          <w:sz w:val="24"/>
          <w:szCs w:val="24"/>
        </w:rPr>
        <w:t xml:space="preserve">computationally efficient </w:t>
      </w:r>
      <w:r w:rsidR="00124F9D">
        <w:rPr>
          <w:rFonts w:ascii="Times New Roman" w:hAnsi="Times New Roman" w:cs="Times New Roman"/>
          <w:sz w:val="24"/>
          <w:szCs w:val="24"/>
        </w:rPr>
        <w:t>matrix</w:t>
      </w:r>
      <w:r w:rsidR="00641A41">
        <w:rPr>
          <w:rFonts w:ascii="Times New Roman" w:hAnsi="Times New Roman" w:cs="Times New Roman"/>
          <w:sz w:val="24"/>
          <w:szCs w:val="24"/>
        </w:rPr>
        <w:t xml:space="preserve"> that </w:t>
      </w:r>
      <w:r w:rsidR="009F5FB1">
        <w:rPr>
          <w:rFonts w:ascii="Times New Roman" w:hAnsi="Times New Roman" w:cs="Times New Roman"/>
          <w:sz w:val="24"/>
          <w:szCs w:val="24"/>
        </w:rPr>
        <w:t>accommodates partial correlations along ages, years, and cohorts</w:t>
      </w:r>
      <w:r w:rsidR="007E4D17">
        <w:rPr>
          <w:rFonts w:ascii="Times New Roman" w:hAnsi="Times New Roman" w:cs="Times New Roman"/>
          <w:sz w:val="24"/>
          <w:szCs w:val="24"/>
        </w:rPr>
        <w:t xml:space="preserve"> arising from a GMRF process. </w:t>
      </w:r>
      <w:r w:rsidR="00DB4B7A">
        <w:rPr>
          <w:rFonts w:ascii="Times New Roman" w:hAnsi="Times New Roman" w:cs="Times New Roman"/>
          <w:sz w:val="24"/>
          <w:szCs w:val="24"/>
        </w:rPr>
        <w:t xml:space="preserve">We then </w:t>
      </w:r>
      <w:r w:rsidR="004808B3">
        <w:rPr>
          <w:rFonts w:ascii="Times New Roman" w:hAnsi="Times New Roman" w:cs="Times New Roman"/>
          <w:sz w:val="24"/>
          <w:szCs w:val="24"/>
        </w:rPr>
        <w:t xml:space="preserve">illustrate our method by </w:t>
      </w:r>
      <w:r w:rsidR="00E23F69">
        <w:rPr>
          <w:rFonts w:ascii="Times New Roman" w:hAnsi="Times New Roman" w:cs="Times New Roman"/>
          <w:sz w:val="24"/>
          <w:szCs w:val="24"/>
        </w:rPr>
        <w:t>conduct</w:t>
      </w:r>
      <w:r w:rsidR="004808B3">
        <w:rPr>
          <w:rFonts w:ascii="Times New Roman" w:hAnsi="Times New Roman" w:cs="Times New Roman"/>
          <w:sz w:val="24"/>
          <w:szCs w:val="24"/>
        </w:rPr>
        <w:t xml:space="preserve">ing </w:t>
      </w:r>
      <w:r w:rsidR="00605DCD">
        <w:rPr>
          <w:rFonts w:ascii="Times New Roman" w:hAnsi="Times New Roman" w:cs="Times New Roman"/>
          <w:sz w:val="24"/>
          <w:szCs w:val="24"/>
        </w:rPr>
        <w:t xml:space="preserve">a </w:t>
      </w:r>
      <w:r w:rsidR="00E23F69">
        <w:rPr>
          <w:rFonts w:ascii="Times New Roman" w:hAnsi="Times New Roman" w:cs="Times New Roman"/>
          <w:sz w:val="24"/>
          <w:szCs w:val="24"/>
        </w:rPr>
        <w:t xml:space="preserve">2x2x2 factorial experiment </w:t>
      </w:r>
      <w:r w:rsidR="00B130BA">
        <w:rPr>
          <w:rFonts w:ascii="Times New Roman" w:hAnsi="Times New Roman" w:cs="Times New Roman"/>
          <w:sz w:val="24"/>
          <w:szCs w:val="24"/>
        </w:rPr>
        <w:t>where we</w:t>
      </w:r>
      <w:r w:rsidR="00E23F69">
        <w:rPr>
          <w:rFonts w:ascii="Times New Roman" w:hAnsi="Times New Roman" w:cs="Times New Roman"/>
          <w:sz w:val="24"/>
          <w:szCs w:val="24"/>
        </w:rPr>
        <w:t xml:space="preserve"> </w:t>
      </w:r>
      <w:r w:rsidR="00C263F3">
        <w:rPr>
          <w:rFonts w:ascii="Times New Roman" w:hAnsi="Times New Roman" w:cs="Times New Roman"/>
          <w:sz w:val="24"/>
          <w:szCs w:val="24"/>
        </w:rPr>
        <w:t>implement</w:t>
      </w:r>
      <w:r w:rsidR="00E23F69">
        <w:rPr>
          <w:rFonts w:ascii="Times New Roman" w:hAnsi="Times New Roman" w:cs="Times New Roman"/>
          <w:sz w:val="24"/>
          <w:szCs w:val="24"/>
        </w:rPr>
        <w:t xml:space="preserve"> the GMRF process onto a weight-at-age matrix for walleye </w:t>
      </w:r>
      <w:proofErr w:type="gramStart"/>
      <w:r w:rsidR="00E23F69">
        <w:rPr>
          <w:rFonts w:ascii="Times New Roman" w:hAnsi="Times New Roman" w:cs="Times New Roman"/>
          <w:sz w:val="24"/>
          <w:szCs w:val="24"/>
        </w:rPr>
        <w:t>pollock</w:t>
      </w:r>
      <w:r w:rsidR="00E7153A">
        <w:rPr>
          <w:rFonts w:ascii="Times New Roman" w:hAnsi="Times New Roman" w:cs="Times New Roman"/>
          <w:sz w:val="24"/>
          <w:szCs w:val="24"/>
        </w:rPr>
        <w:t>,</w:t>
      </w:r>
      <w:r w:rsidR="002B1272">
        <w:rPr>
          <w:rFonts w:ascii="Times New Roman" w:hAnsi="Times New Roman" w:cs="Times New Roman"/>
          <w:sz w:val="24"/>
          <w:szCs w:val="24"/>
        </w:rPr>
        <w:t xml:space="preserve"> and</w:t>
      </w:r>
      <w:proofErr w:type="gramEnd"/>
      <w:r w:rsidR="002B1272">
        <w:rPr>
          <w:rFonts w:ascii="Times New Roman" w:hAnsi="Times New Roman" w:cs="Times New Roman"/>
          <w:sz w:val="24"/>
          <w:szCs w:val="24"/>
        </w:rPr>
        <w:t xml:space="preserve"> use traditional model </w:t>
      </w:r>
      <w:r w:rsidR="002B1272">
        <w:rPr>
          <w:rFonts w:ascii="Times New Roman" w:hAnsi="Times New Roman" w:cs="Times New Roman"/>
          <w:sz w:val="24"/>
          <w:szCs w:val="24"/>
        </w:rPr>
        <w:lastRenderedPageBreak/>
        <w:t xml:space="preserve">selection tools </w:t>
      </w:r>
      <w:r w:rsidR="00ED117E">
        <w:rPr>
          <w:rFonts w:ascii="Times New Roman" w:hAnsi="Times New Roman" w:cs="Times New Roman"/>
          <w:sz w:val="24"/>
          <w:szCs w:val="24"/>
        </w:rPr>
        <w:t xml:space="preserve">to assess support for </w:t>
      </w:r>
      <w:r w:rsidR="00C446E5">
        <w:rPr>
          <w:rFonts w:ascii="Times New Roman" w:hAnsi="Times New Roman" w:cs="Times New Roman"/>
          <w:sz w:val="24"/>
          <w:szCs w:val="24"/>
        </w:rPr>
        <w:t>incorporating</w:t>
      </w:r>
      <w:r w:rsidR="006A3A5B">
        <w:rPr>
          <w:rFonts w:ascii="Times New Roman" w:hAnsi="Times New Roman" w:cs="Times New Roman"/>
          <w:sz w:val="24"/>
          <w:szCs w:val="24"/>
        </w:rPr>
        <w:t xml:space="preserve"> </w:t>
      </w:r>
      <w:r w:rsidR="00DF07EF">
        <w:rPr>
          <w:rFonts w:ascii="Times New Roman" w:hAnsi="Times New Roman" w:cs="Times New Roman"/>
          <w:sz w:val="24"/>
          <w:szCs w:val="24"/>
        </w:rPr>
        <w:t xml:space="preserve">partial </w:t>
      </w:r>
      <w:r w:rsidR="00C446E5">
        <w:rPr>
          <w:rFonts w:ascii="Times New Roman" w:hAnsi="Times New Roman" w:cs="Times New Roman"/>
          <w:sz w:val="24"/>
          <w:szCs w:val="24"/>
        </w:rPr>
        <w:t xml:space="preserve">correlations along ages, years, and/or </w:t>
      </w:r>
      <w:r w:rsidR="0063728E">
        <w:rPr>
          <w:rFonts w:ascii="Times New Roman" w:hAnsi="Times New Roman" w:cs="Times New Roman"/>
          <w:sz w:val="24"/>
          <w:szCs w:val="24"/>
        </w:rPr>
        <w:t xml:space="preserve">cohort axes. </w:t>
      </w:r>
    </w:p>
    <w:p w14:paraId="4EB20552" w14:textId="77777777" w:rsidR="00A24157" w:rsidRPr="003954C5" w:rsidRDefault="00A24157" w:rsidP="003954C5">
      <w:pPr>
        <w:spacing w:line="480" w:lineRule="auto"/>
        <w:ind w:firstLine="720"/>
        <w:rPr>
          <w:rFonts w:ascii="Times New Roman" w:hAnsi="Times New Roman" w:cs="Times New Roman"/>
          <w:sz w:val="24"/>
          <w:szCs w:val="24"/>
        </w:rPr>
      </w:pPr>
    </w:p>
    <w:p w14:paraId="230FA2BC" w14:textId="66E40796" w:rsidR="005A41DD" w:rsidRDefault="00E348B0" w:rsidP="00BC6A88">
      <w:pPr>
        <w:rPr>
          <w:rFonts w:ascii="Times New Roman" w:hAnsi="Times New Roman" w:cs="Times New Roman"/>
          <w:i/>
          <w:iCs/>
          <w:sz w:val="24"/>
          <w:szCs w:val="24"/>
          <w:u w:val="single"/>
        </w:rPr>
      </w:pPr>
      <w:r w:rsidRPr="00887E7B">
        <w:rPr>
          <w:rFonts w:ascii="Times New Roman" w:hAnsi="Times New Roman" w:cs="Times New Roman"/>
          <w:i/>
          <w:iCs/>
          <w:sz w:val="24"/>
          <w:szCs w:val="24"/>
          <w:u w:val="single"/>
        </w:rPr>
        <w:t>Specification of GMRF process</w:t>
      </w:r>
    </w:p>
    <w:p w14:paraId="5503EE2B" w14:textId="77777777" w:rsidR="00A24157" w:rsidRPr="00887E7B" w:rsidRDefault="00A24157" w:rsidP="00BC6A88">
      <w:pPr>
        <w:rPr>
          <w:rFonts w:ascii="Times New Roman" w:hAnsi="Times New Roman" w:cs="Times New Roman"/>
          <w:i/>
          <w:iCs/>
          <w:sz w:val="24"/>
          <w:szCs w:val="24"/>
          <w:u w:val="single"/>
        </w:rPr>
      </w:pPr>
    </w:p>
    <w:p w14:paraId="3A0A1BAE" w14:textId="77F25E9C" w:rsidR="00556ADD" w:rsidRPr="00A76E1D" w:rsidRDefault="00650420" w:rsidP="00AB335E">
      <w:pPr>
        <w:spacing w:line="480" w:lineRule="auto"/>
        <w:ind w:firstLine="720"/>
        <w:rPr>
          <w:rFonts w:ascii="Times New Roman" w:hAnsi="Times New Roman" w:cs="Times New Roman"/>
          <w:sz w:val="24"/>
          <w:szCs w:val="24"/>
        </w:rPr>
      </w:pPr>
      <w:r w:rsidRPr="00A76E1D">
        <w:rPr>
          <w:rFonts w:ascii="Times New Roman" w:hAnsi="Times New Roman" w:cs="Times New Roman"/>
          <w:sz w:val="24"/>
          <w:szCs w:val="24"/>
        </w:rPr>
        <w:t>We seek a</w:t>
      </w:r>
      <w:r>
        <w:rPr>
          <w:rFonts w:ascii="Times New Roman" w:hAnsi="Times New Roman" w:cs="Times New Roman"/>
          <w:sz w:val="24"/>
          <w:szCs w:val="24"/>
        </w:rPr>
        <w:t xml:space="preserve"> computationally</w:t>
      </w:r>
      <w:r w:rsidRPr="00A76E1D">
        <w:rPr>
          <w:rFonts w:ascii="Times New Roman" w:hAnsi="Times New Roman" w:cs="Times New Roman"/>
          <w:sz w:val="24"/>
          <w:szCs w:val="24"/>
        </w:rPr>
        <w:t xml:space="preserve"> efficient way to construct the inverse-covariance (i.e., precision) matrix that results in a two-dimensional process with </w:t>
      </w:r>
      <m:oMath>
        <m:r>
          <m:rPr>
            <m:sty m:val="bi"/>
          </m:rPr>
          <w:rPr>
            <w:rFonts w:ascii="Cambria Math" w:hAnsi="Cambria Math" w:cs="Times New Roman"/>
            <w:sz w:val="24"/>
            <w:szCs w:val="24"/>
          </w:rPr>
          <m:t>y</m:t>
        </m:r>
      </m:oMath>
      <w:r w:rsidRPr="00A76E1D">
        <w:rPr>
          <w:rFonts w:ascii="Times New Roman" w:hAnsi="Times New Roman" w:cs="Times New Roman"/>
          <w:sz w:val="24"/>
          <w:szCs w:val="24"/>
        </w:rPr>
        <w:t xml:space="preserve"> indexed by age </w:t>
      </w:r>
      <m:oMath>
        <m:r>
          <w:rPr>
            <w:rFonts w:ascii="Cambria Math" w:eastAsia="Cambria Math" w:hAnsi="Cambria Math" w:cs="Times New Roman"/>
            <w:sz w:val="24"/>
            <w:szCs w:val="24"/>
          </w:rPr>
          <m:t>a</m:t>
        </m:r>
      </m:oMath>
      <w:r w:rsidRPr="00A76E1D">
        <w:rPr>
          <w:rFonts w:ascii="Times New Roman" w:hAnsi="Times New Roman" w:cs="Times New Roman"/>
          <w:sz w:val="24"/>
          <w:szCs w:val="24"/>
        </w:rPr>
        <w:t xml:space="preserve"> and year </w:t>
      </w:r>
      <m:oMath>
        <m:r>
          <w:rPr>
            <w:rFonts w:ascii="Cambria Math" w:eastAsia="Cambria Math" w:hAnsi="Cambria Math" w:cs="Times New Roman"/>
            <w:sz w:val="24"/>
            <w:szCs w:val="24"/>
          </w:rPr>
          <m:t>t</m:t>
        </m:r>
      </m:oMath>
      <w:r w:rsidRPr="00A76E1D">
        <w:rPr>
          <w:rFonts w:ascii="Times New Roman" w:hAnsi="Times New Roman" w:cs="Times New Roman"/>
          <w:sz w:val="24"/>
          <w:szCs w:val="24"/>
        </w:rPr>
        <w:t xml:space="preserve">, 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A76E1D">
        <w:rPr>
          <w:rFonts w:ascii="Times New Roman" w:hAnsi="Times New Roman" w:cs="Times New Roman"/>
          <w:sz w:val="24"/>
          <w:szCs w:val="24"/>
        </w:rPr>
        <w:t xml:space="preserve"> has </w:t>
      </w:r>
      <w:r w:rsidR="00424027">
        <w:rPr>
          <w:rFonts w:ascii="Times New Roman" w:hAnsi="Times New Roman" w:cs="Times New Roman"/>
          <w:sz w:val="24"/>
          <w:szCs w:val="24"/>
        </w:rPr>
        <w:t xml:space="preserve">partial </w:t>
      </w:r>
      <w:r w:rsidRPr="00A76E1D">
        <w:rPr>
          <w:rFonts w:ascii="Times New Roman" w:hAnsi="Times New Roman" w:cs="Times New Roman"/>
          <w:sz w:val="24"/>
          <w:szCs w:val="24"/>
        </w:rPr>
        <w:t>correlations along a</w:t>
      </w:r>
      <w:r w:rsidR="003B6372">
        <w:rPr>
          <w:rFonts w:ascii="Times New Roman" w:hAnsi="Times New Roman" w:cs="Times New Roman"/>
          <w:sz w:val="24"/>
          <w:szCs w:val="24"/>
        </w:rPr>
        <w:t xml:space="preserve"> </w:t>
      </w:r>
      <w:r w:rsidRPr="00A76E1D">
        <w:rPr>
          <w:rFonts w:ascii="Times New Roman" w:hAnsi="Times New Roman" w:cs="Times New Roman"/>
          <w:sz w:val="24"/>
          <w:szCs w:val="24"/>
        </w:rPr>
        <w:t xml:space="preserve">year, age, and cohort axis.  </w:t>
      </w:r>
      <w:r w:rsidR="004F6235">
        <w:rPr>
          <w:rFonts w:ascii="Times New Roman" w:hAnsi="Times New Roman" w:cs="Times New Roman"/>
          <w:sz w:val="24"/>
          <w:szCs w:val="24"/>
        </w:rPr>
        <w:t>The</w:t>
      </w:r>
      <w:r w:rsidRPr="00A76E1D">
        <w:rPr>
          <w:rFonts w:ascii="Times New Roman" w:hAnsi="Times New Roman" w:cs="Times New Roman"/>
          <w:sz w:val="24"/>
          <w:szCs w:val="24"/>
        </w:rPr>
        <w:t xml:space="preserve"> inverse-covariance would then be used to specify a hyperdistribution for the process:</w:t>
      </w:r>
    </w:p>
    <w:p w14:paraId="6DC03F10" w14:textId="1D9A29F9" w:rsidR="00556ADD" w:rsidRPr="00C4665F" w:rsidRDefault="00650420" w:rsidP="00650439">
      <w:pPr>
        <w:spacing w:line="480" w:lineRule="auto"/>
        <w:rPr>
          <w:rFonts w:ascii="Times New Roman" w:hAnsi="Times New Roman" w:cs="Times New Roman"/>
          <w:bCs/>
        </w:rPr>
      </w:pPr>
      <m:oMathPara>
        <m:oMath>
          <m:eqArr>
            <m:eqArrPr>
              <m:maxDist m:val="1"/>
              <m:ctrlPr>
                <w:rPr>
                  <w:rFonts w:ascii="Cambria Math" w:hAnsi="Cambria Math"/>
                  <w:b/>
                  <w:i/>
                </w:rPr>
              </m:ctrlPr>
            </m:eqArrPr>
            <m:e>
              <m:r>
                <m:rPr>
                  <m:sty m:val="bi"/>
                </m:rPr>
                <w:rPr>
                  <w:rFonts w:ascii="Cambria Math" w:hAnsi="Cambria Math"/>
                </w:rPr>
                <m:t>y~MVN</m:t>
              </m:r>
              <m:d>
                <m:dPr>
                  <m:ctrlPr>
                    <w:rPr>
                      <w:rFonts w:ascii="Cambria Math" w:hAnsi="Cambria Math"/>
                      <w:b/>
                      <w:i/>
                    </w:rPr>
                  </m:ctrlPr>
                </m:dPr>
                <m:e>
                  <m:r>
                    <m:rPr>
                      <m:sty m:val="bi"/>
                    </m:rPr>
                    <w:rPr>
                      <w:rFonts w:ascii="Cambria Math" w:hAnsi="Cambria Math"/>
                    </w:rPr>
                    <m:t xml:space="preserve">0, </m:t>
                  </m:r>
                  <m:sSup>
                    <m:sSupPr>
                      <m:ctrlPr>
                        <w:rPr>
                          <w:rFonts w:ascii="Cambria Math" w:hAnsi="Cambria Math"/>
                          <w:b/>
                        </w:rPr>
                      </m:ctrlPr>
                    </m:sSupPr>
                    <m:e>
                      <m:r>
                        <m:rPr>
                          <m:sty m:val="b"/>
                        </m:rPr>
                        <w:rPr>
                          <w:rFonts w:ascii="Cambria Math" w:hAnsi="Cambria Math"/>
                        </w:rPr>
                        <m:t>Q</m:t>
                      </m:r>
                    </m:e>
                    <m:sup>
                      <m:r>
                        <m:rPr>
                          <m:sty m:val="bi"/>
                        </m:rPr>
                        <w:rPr>
                          <w:rFonts w:ascii="Cambria Math" w:hAnsi="Cambria Math"/>
                        </w:rPr>
                        <m:t>-1</m:t>
                      </m:r>
                    </m:sup>
                  </m:sSup>
                </m:e>
              </m:d>
              <m:r>
                <m:rPr>
                  <m:sty m:val="bi"/>
                </m:rPr>
                <w:rPr>
                  <w:rFonts w:ascii="Cambria Math" w:hAnsi="Cambria Math"/>
                </w:rPr>
                <m:t>#</m:t>
              </m:r>
              <m:r>
                <w:rPr>
                  <w:rFonts w:ascii="Cambria Math" w:hAnsi="Cambria Math"/>
                </w:rPr>
                <m:t>Eq. 1</m:t>
              </m:r>
              <m:ctrlPr>
                <w:rPr>
                  <w:rFonts w:ascii="Cambria Math" w:hAnsi="Cambria Math"/>
                  <w:bCs/>
                  <w:i/>
                </w:rPr>
              </m:ctrlPr>
            </m:e>
          </m:eqArr>
        </m:oMath>
      </m:oMathPara>
    </w:p>
    <w:p w14:paraId="3D19AA1D" w14:textId="24090EFA" w:rsidR="0064364A" w:rsidRDefault="00650420" w:rsidP="00650439">
      <w:pPr>
        <w:spacing w:line="480" w:lineRule="auto"/>
        <w:rPr>
          <w:rFonts w:ascii="Times New Roman" w:eastAsia="Cambria Math" w:hAnsi="Times New Roman" w:cs="Times New Roman"/>
          <w:sz w:val="24"/>
          <w:szCs w:val="24"/>
        </w:rPr>
      </w:pPr>
      <w:r w:rsidRPr="00A76E1D">
        <w:rPr>
          <w:rFonts w:ascii="Times New Roman" w:hAnsi="Times New Roman" w:cs="Times New Roman"/>
          <w:sz w:val="24"/>
          <w:szCs w:val="24"/>
        </w:rPr>
        <w:t xml:space="preserve">where </w:t>
      </w:r>
      <m:oMath>
        <m:r>
          <m:rPr>
            <m:sty m:val="bi"/>
          </m:rPr>
          <w:rPr>
            <w:rFonts w:ascii="Cambria Math" w:hAnsi="Cambria Math" w:cs="Times New Roman"/>
            <w:sz w:val="24"/>
            <w:szCs w:val="24"/>
          </w:rPr>
          <m:t>y</m:t>
        </m:r>
      </m:oMath>
      <w:r w:rsidRPr="00A76E1D">
        <w:rPr>
          <w:rFonts w:ascii="Times New Roman" w:hAnsi="Times New Roman" w:cs="Times New Roman"/>
          <w:b/>
          <w:sz w:val="24"/>
          <w:szCs w:val="24"/>
        </w:rPr>
        <w:t xml:space="preserve"> </w:t>
      </w:r>
      <w:r w:rsidRPr="00A76E1D">
        <w:rPr>
          <w:rFonts w:ascii="Times New Roman" w:hAnsi="Times New Roman" w:cs="Times New Roman"/>
          <w:bCs/>
          <w:sz w:val="24"/>
          <w:szCs w:val="24"/>
        </w:rPr>
        <w:t xml:space="preserve">is a vector that </w:t>
      </w:r>
      <w:r w:rsidRPr="00A76E1D">
        <w:rPr>
          <w:rFonts w:ascii="Times New Roman" w:eastAsia="Cambria Math" w:hAnsi="Times New Roman" w:cs="Times New Roman"/>
          <w:sz w:val="24"/>
          <w:szCs w:val="24"/>
        </w:rPr>
        <w:t>follows a multivariate normal distribution with</w:t>
      </w:r>
      <w:r>
        <w:rPr>
          <w:rFonts w:ascii="Times New Roman" w:eastAsia="Cambria Math" w:hAnsi="Times New Roman" w:cs="Times New Roman"/>
          <w:sz w:val="24"/>
          <w:szCs w:val="24"/>
        </w:rPr>
        <w:t xml:space="preserve"> a</w:t>
      </w:r>
      <w:r w:rsidRPr="00A76E1D">
        <w:rPr>
          <w:rFonts w:ascii="Times New Roman" w:eastAsia="Cambria Math" w:hAnsi="Times New Roman" w:cs="Times New Roman"/>
          <w:sz w:val="24"/>
          <w:szCs w:val="24"/>
        </w:rPr>
        <w:t xml:space="preserve"> mean</w:t>
      </w:r>
      <w:r>
        <w:rPr>
          <w:rFonts w:ascii="Times New Roman" w:eastAsia="Cambria Math" w:hAnsi="Times New Roman" w:cs="Times New Roman"/>
          <w:sz w:val="24"/>
          <w:szCs w:val="24"/>
        </w:rPr>
        <w:t xml:space="preserve"> vector of</w:t>
      </w:r>
      <w:r w:rsidRPr="00A76E1D">
        <w:rPr>
          <w:rFonts w:ascii="Times New Roman" w:eastAsia="Cambria Math" w:hAnsi="Times New Roman" w:cs="Times New Roman"/>
          <w:sz w:val="24"/>
          <w:szCs w:val="24"/>
        </w:rPr>
        <w:t xml:space="preserve"> 0</w:t>
      </w:r>
      <w:r>
        <w:rPr>
          <w:rFonts w:ascii="Times New Roman" w:eastAsia="Cambria Math" w:hAnsi="Times New Roman" w:cs="Times New Roman"/>
          <w:sz w:val="24"/>
          <w:szCs w:val="24"/>
        </w:rPr>
        <w:t>s</w:t>
      </w:r>
      <w:r w:rsidRPr="00A76E1D">
        <w:rPr>
          <w:rFonts w:ascii="Times New Roman" w:eastAsia="Cambria Math" w:hAnsi="Times New Roman" w:cs="Times New Roman"/>
          <w:sz w:val="24"/>
          <w:szCs w:val="24"/>
        </w:rPr>
        <w:t xml:space="preserve">, and </w:t>
      </w:r>
      <m:oMath>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sidRPr="00A76E1D">
        <w:rPr>
          <w:rFonts w:ascii="Times New Roman" w:eastAsia="Cambria Math" w:hAnsi="Times New Roman" w:cs="Times New Roman"/>
          <w:sz w:val="24"/>
          <w:szCs w:val="24"/>
        </w:rPr>
        <w:t xml:space="preserve">is the inverse of the precision matrix (i.e., covariance). </w:t>
      </w:r>
      <w:r w:rsidR="007451D3">
        <w:rPr>
          <w:rFonts w:ascii="Times New Roman" w:eastAsia="Cambria Math" w:hAnsi="Times New Roman" w:cs="Times New Roman"/>
          <w:sz w:val="24"/>
          <w:szCs w:val="24"/>
        </w:rPr>
        <w:t>Specifying</w:t>
      </w:r>
      <w:r w:rsidR="00953FED">
        <w:rPr>
          <w:rFonts w:ascii="Times New Roman" w:eastAsia="Cambria Math" w:hAnsi="Times New Roman" w:cs="Times New Roman"/>
          <w:sz w:val="24"/>
          <w:szCs w:val="24"/>
        </w:rPr>
        <w:t xml:space="preserve"> the covariance matrix</w:t>
      </w:r>
      <w:r w:rsidR="001D4246">
        <w:rPr>
          <w:rFonts w:ascii="Times New Roman" w:eastAsia="Cambria Math" w:hAnsi="Times New Roman" w:cs="Times New Roman"/>
          <w:sz w:val="24"/>
          <w:szCs w:val="24"/>
        </w:rPr>
        <w:t xml:space="preserve"> </w:t>
      </w:r>
      <w:r w:rsidR="00A57782">
        <w:rPr>
          <w:rFonts w:ascii="Times New Roman" w:eastAsia="Cambria Math" w:hAnsi="Times New Roman" w:cs="Times New Roman"/>
          <w:sz w:val="24"/>
          <w:szCs w:val="24"/>
        </w:rPr>
        <w:t xml:space="preserve">as the inverse of </w:t>
      </w:r>
      <w:r w:rsidR="00942F79">
        <w:rPr>
          <w:rFonts w:ascii="Times New Roman" w:eastAsia="Cambria Math" w:hAnsi="Times New Roman" w:cs="Times New Roman"/>
          <w:sz w:val="24"/>
          <w:szCs w:val="24"/>
        </w:rPr>
        <w:t xml:space="preserve">the precision matrix </w:t>
      </w:r>
      <w:r w:rsidR="00A501E7">
        <w:rPr>
          <w:rFonts w:ascii="Times New Roman" w:eastAsia="Cambria Math" w:hAnsi="Times New Roman" w:cs="Times New Roman"/>
          <w:sz w:val="24"/>
          <w:szCs w:val="24"/>
        </w:rPr>
        <w:t xml:space="preserve">when evaluating the multivariate normal probability density function allows for sparsity, </w:t>
      </w:r>
      <w:r w:rsidR="00802353">
        <w:rPr>
          <w:rFonts w:ascii="Times New Roman" w:eastAsia="Cambria Math" w:hAnsi="Times New Roman" w:cs="Times New Roman"/>
          <w:sz w:val="24"/>
          <w:szCs w:val="24"/>
        </w:rPr>
        <w:t xml:space="preserve">which </w:t>
      </w:r>
      <w:r w:rsidR="00DD2E0A">
        <w:rPr>
          <w:rFonts w:ascii="Times New Roman" w:eastAsia="Cambria Math" w:hAnsi="Times New Roman" w:cs="Times New Roman"/>
          <w:sz w:val="24"/>
          <w:szCs w:val="24"/>
        </w:rPr>
        <w:t>facilitates</w:t>
      </w:r>
      <w:r w:rsidR="00802353">
        <w:rPr>
          <w:rFonts w:ascii="Times New Roman" w:eastAsia="Cambria Math" w:hAnsi="Times New Roman" w:cs="Times New Roman"/>
          <w:sz w:val="24"/>
          <w:szCs w:val="24"/>
        </w:rPr>
        <w:t xml:space="preserve"> </w:t>
      </w:r>
      <w:r w:rsidR="00DD2E0A">
        <w:rPr>
          <w:rFonts w:ascii="Times New Roman" w:eastAsia="Cambria Math" w:hAnsi="Times New Roman" w:cs="Times New Roman"/>
          <w:sz w:val="24"/>
          <w:szCs w:val="24"/>
        </w:rPr>
        <w:t xml:space="preserve">efficient </w:t>
      </w:r>
      <w:r w:rsidR="006D030E">
        <w:rPr>
          <w:rFonts w:ascii="Times New Roman" w:eastAsia="Cambria Math" w:hAnsi="Times New Roman" w:cs="Times New Roman"/>
          <w:sz w:val="24"/>
          <w:szCs w:val="24"/>
        </w:rPr>
        <w:t>computation to perform Laplace approximation</w:t>
      </w:r>
      <w:r w:rsidR="00F95828">
        <w:rPr>
          <w:rFonts w:ascii="Times New Roman" w:eastAsia="Cambria Math" w:hAnsi="Times New Roman" w:cs="Times New Roman"/>
          <w:sz w:val="24"/>
          <w:szCs w:val="24"/>
        </w:rPr>
        <w:t xml:space="preserve"> for models with a large number of random effects </w:t>
      </w:r>
      <w:r w:rsidR="006F1085">
        <w:rPr>
          <w:rFonts w:ascii="Times New Roman" w:eastAsia="Cambria Math" w:hAnsi="Times New Roman" w:cs="Times New Roman"/>
          <w:sz w:val="24"/>
          <w:szCs w:val="24"/>
        </w:rPr>
        <w:fldChar w:fldCharType="begin"/>
      </w:r>
      <w:r w:rsidR="006F1085">
        <w:rPr>
          <w:rFonts w:ascii="Times New Roman" w:eastAsia="Cambria Math" w:hAnsi="Times New Roman" w:cs="Times New Roman"/>
          <w:sz w:val="24"/>
          <w:szCs w:val="24"/>
        </w:rPr>
        <w:instrText xml:space="preserve"> ADDIN ZOTERO_ITEM CSL_CITATION {"citationID":"ZDzkecvF","properties":{"formattedCitation":"(Kristensen {\\i{}et al.}, 2016)","plainCitation":"(Kristensen et al., 2016)","noteIndex":0},"citationItems":[{"id":9332,"uris":["http://zotero.org/users/6698527/items/Q5AYHXZ7"],"itemData":{"id":9332,"type":"article-journal","abstract":"TMB is an open source R package that enables quick implementation of complex nonlinear random eﬀect (latent variable) models in a manner similar to the established AD Model Builder package (ADMB, admb-project.org) (Fournier, Skaug, Ancheta, Ianelli, Magnusson, Maunder, Nielsen, and Sibert 2011). In addition, it oﬀers easy access to parallel computations. The user deﬁnes the joint likelihood for the data and the random eﬀects as a C++ template function, while all the other operations are done in R; e.g., reading in the data. The package evaluates and maximizes the Laplace approximation of the marginal likelihood where the random eﬀects are automatically integrated out. This approximation, and its derivatives, are obtained using automatic diﬀerentiation (up to order three) of the joint likelihood. The computations are designed to be fast for problems with many random eﬀects (≈ 106) and parameters (≈ 103). Computation times using ADMB and TMB are compared on a suite of examples ranging from simple models to large spatial models where the random eﬀects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[stat]","source":"arXiv.org","title":"TMB: Automatic Differentiation and Laplace Approximation","title-short":"TMB","URL":"http://arxiv.org/abs/1509.00660","volume":"70","author":[{"family":"Kristensen","given":"Kasper"},{"family":"Nielsen","given":"Anders"},{"family":"Berg","given":"Casper W."},{"family":"Skaug","given":"Hans"},{"family":"Bell","given":"Brad"}],"accessed":{"date-parts":[["2023",1,8]]},"issued":{"date-parts":[["2016"]]}}}],"schema":"https://github.com/citation-style-language/schema/raw/master/csl-citation.json"} </w:instrText>
      </w:r>
      <w:r w:rsidR="006F1085">
        <w:rPr>
          <w:rFonts w:ascii="Times New Roman" w:eastAsia="Cambria Math" w:hAnsi="Times New Roman" w:cs="Times New Roman"/>
          <w:sz w:val="24"/>
          <w:szCs w:val="24"/>
        </w:rPr>
        <w:fldChar w:fldCharType="separate"/>
      </w:r>
      <w:r w:rsidR="006F1085" w:rsidRPr="006F1085">
        <w:rPr>
          <w:rFonts w:ascii="Times New Roman" w:hAnsi="Times New Roman" w:cs="Times New Roman"/>
          <w:sz w:val="24"/>
        </w:rPr>
        <w:t xml:space="preserve">(Kristensen </w:t>
      </w:r>
      <w:r w:rsidR="006F1085" w:rsidRPr="006F1085">
        <w:rPr>
          <w:rFonts w:ascii="Times New Roman" w:hAnsi="Times New Roman" w:cs="Times New Roman"/>
          <w:i/>
          <w:iCs/>
          <w:sz w:val="24"/>
        </w:rPr>
        <w:t>et al.</w:t>
      </w:r>
      <w:r w:rsidR="006F1085" w:rsidRPr="006F1085">
        <w:rPr>
          <w:rFonts w:ascii="Times New Roman" w:hAnsi="Times New Roman" w:cs="Times New Roman"/>
          <w:sz w:val="24"/>
        </w:rPr>
        <w:t>, 2016)</w:t>
      </w:r>
      <w:r w:rsidR="006F1085">
        <w:rPr>
          <w:rFonts w:ascii="Times New Roman" w:eastAsia="Cambria Math" w:hAnsi="Times New Roman" w:cs="Times New Roman"/>
          <w:sz w:val="24"/>
          <w:szCs w:val="24"/>
        </w:rPr>
        <w:fldChar w:fldCharType="end"/>
      </w:r>
      <w:r w:rsidR="006F1085">
        <w:rPr>
          <w:rFonts w:ascii="Times New Roman" w:eastAsia="Cambria Math" w:hAnsi="Times New Roman" w:cs="Times New Roman"/>
          <w:sz w:val="24"/>
          <w:szCs w:val="24"/>
        </w:rPr>
        <w:t>.</w:t>
      </w:r>
    </w:p>
    <w:p w14:paraId="4814BC9B" w14:textId="415066F1" w:rsidR="00650420" w:rsidRDefault="00650420" w:rsidP="00A608E6">
      <w:pPr>
        <w:spacing w:line="480" w:lineRule="auto"/>
        <w:ind w:firstLine="720"/>
        <w:rPr>
          <w:rFonts w:ascii="Times New Roman" w:eastAsia="Cambria Math" w:hAnsi="Times New Roman" w:cs="Times New Roman"/>
          <w:sz w:val="24"/>
          <w:szCs w:val="24"/>
        </w:rPr>
      </w:pPr>
      <w:r w:rsidRPr="00001AA0">
        <w:rPr>
          <w:rFonts w:ascii="Times New Roman" w:hAnsi="Times New Roman" w:cs="Times New Roman"/>
          <w:sz w:val="24"/>
          <w:szCs w:val="24"/>
        </w:rPr>
        <w:t>To do so, we take inspiration from Simultaneous Autoregressive (SAR) processes in spatial statistics (</w:t>
      </w:r>
      <w:r w:rsidR="00BE509A">
        <w:rPr>
          <w:rFonts w:ascii="Times New Roman" w:hAnsi="Times New Roman" w:cs="Times New Roman"/>
          <w:sz w:val="24"/>
          <w:szCs w:val="24"/>
        </w:rPr>
        <w:fldChar w:fldCharType="begin"/>
      </w:r>
      <w:r w:rsidR="00BE509A">
        <w:rPr>
          <w:rFonts w:ascii="Times New Roman" w:hAnsi="Times New Roman" w:cs="Times New Roman"/>
          <w:sz w:val="24"/>
          <w:szCs w:val="24"/>
        </w:rPr>
        <w:instrText xml:space="preserve"> ADDIN ZOTERO_ITEM CSL_CITATION {"citationID":"yGVnGqvG","properties":{"formattedCitation":"(Ver Hoef {\\i{}et al.}, 2018a, 2018b)","plainCitation":"(Ver Hoef et al., 2018a, 2018b)","noteIndex":0},"citationItems":[{"id":9013,"uris":["http://zotero.org/users/6698527/items/W27DZPP7"],"itemData":{"id":9013,"type":"article-journal","abstract":"Ecological data often exhibit spatial pattern, which can be modeled as autocorrelation. Conditional autoregressive (CAR) and simultaneous autoregressive (SAR) models are network-based models (also known as graphical models) specifically designed to model spatially autocorrelated data based on neighborhood relationships. We identify and discuss six different types of practical ecological inference using CAR and SAR models, including: (1) model selection, (2) spatial regression, (3) estimation of autocorrelation, (4) estimation of other connectivity parameters, (5) spatial prediction, and (6) spatial smoothing. We compare CAR and SAR models, showing their development and connection to partial correlations. Special cases, such as the intrinsic autoregressive model (IAR), are described. Conditional autoregressive and SAR models depend on weight matrices, whose practical development uses neighborhood definition and row-standardization. Weight matrices can also include ecological covariates and connectivity structures, which we emphasize, but have been rarely used. Trends in harbor seals (Phoca vitulina) in southeastern Alaska from 463 polygons, some with missing data, are used to illustrate the six inference types. We develop a variety of weight matrices and CAR and SAR spatial regression models are fit using maximum likelihood and Bayesian methods. Profile likelihood graphs illustrate inference for covariance parameters. The same data set is used for both prediction and smoothing, and the relative merits of each are discussed. We show the nonstationary variances and correlations of a CAR model and demonstrate the effect of row-standardization. We include several take-home messages for CAR and SAR models, including (1) choosing between CAR and IAR models, (2) modeling ecological effects in the covariance matrix, (3) the appeal of spatial smoothing, and (4) how to handle isolated neighbors. We highlight several reasons why ecologists will want to make use of autoregressive models, both directly and in hierarchical models, and not only in explicit spatial settings, but also for more general connectivity models.","container-title":"Ecological Monographs","DOI":"10.1002/ecm.1283","ISSN":"00129615","issue":"1","journalAbbreviation":"Ecol Monogr","language":"en","page":"36-59","source":"DOI.org (Crossref)","title":"Spatial autoregressive models for statistical inference from ecological data","volume":"88","author":[{"family":"Ver Hoef","given":"Jay M."},{"family":"Peterson","given":"Erin E."},{"family":"Hooten","given":"Mevin B."},{"family":"Hanks","given":"Ephraim M."},{"family":"Fortin","given":"Marie-Josèe"}],"issued":{"date-parts":[["2018",2]]}}},{"id":8966,"uris":["http://zotero.org/users/6698527/items/UB5PZ4SS"],"itemData":{"id":8966,"type":"article-journal","abstract":"We clarify relationships between conditional (CAR) and simultaneous (SAR) autoregressive models. We review the literature on this topic and find that it is mostly incomplete. Our main result is that a SAR model can be written as a unique CAR model, and while a CAR model can be written as a SAR model, it is not unique. In fact, we show how any multivariate Gaussian distribution on a finite set of points with a positive-definite covariance matrix can be written as either a CAR or a SAR model. We illustrate how to obtain any number of SAR covariance matrices from a single CAR covariance matrix by using Givens rotation matrices on a simulated example. We also discuss sparseness in the original CAR construction, and for the resulting SAR weights matrix. For a real example, we use crime data in 49 neighborhoods from Columbus, Ohio, and show that a geostatistical model optimizes the likelihood much better than typical first-order CAR models. We then use the implied weights from the geostatistical model to estimate CAR model parameters that provides the best overall optimization.","container-title":"Spatial Statistics","DOI":"10.1016/j.spasta.2018.04.006","ISSN":"22116753","journalAbbreviation":"Spatial Statistics","language":"en","page":"68-85","source":"DOI.org (Crossref)","title":"On the relationship between conditional (CAR) and simultaneous (SAR) autoregressive models","volume":"25","author":[{"family":"Ver Hoef","given":"Jay M."},{"family":"Hanks","given":"Ephraim M."},{"family":"Hooten","given":"Mevin B."}],"issued":{"date-parts":[["2018",6]]}}}],"schema":"https://github.com/citation-style-language/schema/raw/master/csl-citation.json"} </w:instrText>
      </w:r>
      <w:r w:rsidR="00BE509A">
        <w:rPr>
          <w:rFonts w:ascii="Times New Roman" w:hAnsi="Times New Roman" w:cs="Times New Roman"/>
          <w:sz w:val="24"/>
          <w:szCs w:val="24"/>
        </w:rPr>
        <w:fldChar w:fldCharType="separate"/>
      </w:r>
      <w:r w:rsidR="00BE509A" w:rsidRPr="00BE509A">
        <w:rPr>
          <w:rFonts w:ascii="Times New Roman" w:hAnsi="Times New Roman" w:cs="Times New Roman"/>
          <w:sz w:val="24"/>
        </w:rPr>
        <w:t xml:space="preserve">Ver Hoef </w:t>
      </w:r>
      <w:r w:rsidR="00BE509A" w:rsidRPr="00BE509A">
        <w:rPr>
          <w:rFonts w:ascii="Times New Roman" w:hAnsi="Times New Roman" w:cs="Times New Roman"/>
          <w:i/>
          <w:iCs/>
          <w:sz w:val="24"/>
        </w:rPr>
        <w:t>et al.</w:t>
      </w:r>
      <w:r w:rsidR="00BE509A" w:rsidRPr="00BE509A">
        <w:rPr>
          <w:rFonts w:ascii="Times New Roman" w:hAnsi="Times New Roman" w:cs="Times New Roman"/>
          <w:sz w:val="24"/>
        </w:rPr>
        <w:t>, 2018a, 2018b)</w:t>
      </w:r>
      <w:r w:rsidR="00BE509A">
        <w:rPr>
          <w:rFonts w:ascii="Times New Roman" w:hAnsi="Times New Roman" w:cs="Times New Roman"/>
          <w:sz w:val="24"/>
          <w:szCs w:val="24"/>
        </w:rPr>
        <w:fldChar w:fldCharType="end"/>
      </w:r>
      <w:r w:rsidRPr="00001AA0">
        <w:rPr>
          <w:rFonts w:ascii="Times New Roman" w:hAnsi="Times New Roman" w:cs="Times New Roman"/>
          <w:sz w:val="24"/>
          <w:szCs w:val="24"/>
        </w:rPr>
        <w:t xml:space="preserve">.  Specifically, we construct a square matrix </w:t>
      </w:r>
      <m:oMath>
        <m:r>
          <m:rPr>
            <m:sty m:val="b"/>
          </m:rPr>
          <w:rPr>
            <w:rFonts w:ascii="Cambria Math" w:eastAsia="Cambria Math" w:hAnsi="Cambria Math" w:cs="Times New Roman"/>
            <w:sz w:val="24"/>
            <w:szCs w:val="24"/>
          </w:rPr>
          <m:t>B</m:t>
        </m:r>
      </m:oMath>
      <w:r w:rsidRPr="00001AA0">
        <w:rPr>
          <w:rFonts w:ascii="Times New Roman" w:hAnsi="Times New Roman" w:cs="Times New Roman"/>
          <w:sz w:val="24"/>
          <w:szCs w:val="24"/>
        </w:rPr>
        <w:t xml:space="preserve"> that represents the partial effect of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001AA0">
        <w:rPr>
          <w:rFonts w:ascii="Times New Roman" w:hAnsi="Times New Roman" w:cs="Times New Roman"/>
          <w:sz w:val="24"/>
          <w:szCs w:val="24"/>
        </w:rPr>
        <w:t xml:space="preserve"> on preceding ages and/or years (Fig. 1). </w:t>
      </w:r>
      <w:r>
        <w:rPr>
          <w:rFonts w:ascii="Times New Roman" w:hAnsi="Times New Roman" w:cs="Times New Roman"/>
          <w:sz w:val="24"/>
          <w:szCs w:val="24"/>
        </w:rPr>
        <w:t xml:space="preserve">The </w:t>
      </w:r>
      <w:r w:rsidRPr="00001AA0">
        <w:rPr>
          <w:rFonts w:ascii="Times New Roman" w:hAnsi="Times New Roman" w:cs="Times New Roman"/>
          <w:sz w:val="24"/>
          <w:szCs w:val="24"/>
        </w:rPr>
        <w:t xml:space="preserve">square matrix </w:t>
      </w:r>
      <m:oMath>
        <m:r>
          <m:rPr>
            <m:sty m:val="b"/>
          </m:rPr>
          <w:rPr>
            <w:rFonts w:ascii="Cambria Math" w:eastAsia="Cambria Math" w:hAnsi="Cambria Math" w:cs="Times New Roman"/>
            <w:sz w:val="24"/>
            <w:szCs w:val="24"/>
          </w:rPr>
          <m:t>B</m:t>
        </m:r>
      </m:oMath>
      <w:r w:rsidRPr="00001AA0">
        <w:rPr>
          <w:rFonts w:ascii="Times New Roman" w:hAnsi="Times New Roman" w:cs="Times New Roman"/>
          <w:sz w:val="24"/>
          <w:szCs w:val="24"/>
        </w:rPr>
        <w:t xml:space="preserve"> </w:t>
      </w:r>
      <w:r>
        <w:rPr>
          <w:rFonts w:ascii="Times New Roman" w:hAnsi="Times New Roman" w:cs="Times New Roman"/>
          <w:sz w:val="24"/>
          <w:szCs w:val="24"/>
        </w:rPr>
        <w:t xml:space="preserve">is analogous to the spatial </w:t>
      </w:r>
      <w:proofErr w:type="gramStart"/>
      <w:r>
        <w:rPr>
          <w:rFonts w:ascii="Times New Roman" w:hAnsi="Times New Roman" w:cs="Times New Roman"/>
          <w:sz w:val="24"/>
          <w:szCs w:val="24"/>
        </w:rPr>
        <w:t>weights</w:t>
      </w:r>
      <w:proofErr w:type="gramEnd"/>
      <w:r>
        <w:rPr>
          <w:rFonts w:ascii="Times New Roman" w:hAnsi="Times New Roman" w:cs="Times New Roman"/>
          <w:sz w:val="24"/>
          <w:szCs w:val="24"/>
        </w:rPr>
        <w:t xml:space="preserve"> matrix described in the SAR literature</w:t>
      </w:r>
      <w:r w:rsidR="004F655D">
        <w:rPr>
          <w:rFonts w:ascii="Times New Roman" w:hAnsi="Times New Roman" w:cs="Times New Roman"/>
          <w:sz w:val="24"/>
          <w:szCs w:val="24"/>
        </w:rPr>
        <w:t>, and represents a “</w:t>
      </w:r>
      <w:r w:rsidR="004F655D">
        <w:rPr>
          <w:rFonts w:ascii="Times New Roman" w:hAnsi="Times New Roman" w:cs="Times New Roman"/>
          <w:sz w:val="24"/>
          <w:szCs w:val="24"/>
        </w:rPr>
        <w:t>neighborhood</w:t>
      </w:r>
      <w:r w:rsidR="00CB1F2D">
        <w:rPr>
          <w:rFonts w:ascii="Times New Roman" w:hAnsi="Times New Roman" w:cs="Times New Roman"/>
          <w:sz w:val="24"/>
          <w:szCs w:val="24"/>
        </w:rPr>
        <w:t xml:space="preserve">” </w:t>
      </w:r>
      <w:r w:rsidR="004F655D">
        <w:rPr>
          <w:rFonts w:ascii="Times New Roman" w:hAnsi="Times New Roman" w:cs="Times New Roman"/>
          <w:sz w:val="24"/>
          <w:szCs w:val="24"/>
        </w:rPr>
        <w:t>structure.</w:t>
      </w:r>
      <w:r>
        <w:rPr>
          <w:rFonts w:ascii="Times New Roman" w:hAnsi="Times New Roman" w:cs="Times New Roman"/>
          <w:sz w:val="24"/>
          <w:szCs w:val="24"/>
        </w:rPr>
        <w:t xml:space="preserve"> </w:t>
      </w:r>
      <w:r w:rsidRPr="00001AA0">
        <w:rPr>
          <w:rFonts w:ascii="Times New Roman" w:hAnsi="Times New Roman" w:cs="Times New Roman"/>
          <w:sz w:val="24"/>
          <w:szCs w:val="24"/>
        </w:rPr>
        <w:t>Note that ages and/or years do not depend on themselves and thus, matrix</w:t>
      </w:r>
      <w:r w:rsidR="00253A3D">
        <w:rPr>
          <w:rFonts w:ascii="Times New Roman" w:hAnsi="Times New Roman" w:cs="Times New Roman"/>
          <w:sz w:val="24"/>
          <w:szCs w:val="24"/>
        </w:rPr>
        <w:t xml:space="preserve"> </w:t>
      </w:r>
      <m:oMath>
        <m:r>
          <m:rPr>
            <m:sty m:val="b"/>
          </m:rPr>
          <w:rPr>
            <w:rFonts w:ascii="Cambria Math" w:eastAsia="Cambria Math" w:hAnsi="Cambria Math" w:cs="Times New Roman"/>
            <w:sz w:val="24"/>
            <w:szCs w:val="24"/>
          </w:rPr>
          <m:t>B</m:t>
        </m:r>
      </m:oMath>
      <w:r w:rsidRPr="00001AA0">
        <w:rPr>
          <w:rFonts w:ascii="Times New Roman" w:eastAsia="Cambria Math" w:hAnsi="Times New Roman" w:cs="Times New Roman"/>
          <w:sz w:val="24"/>
          <w:szCs w:val="24"/>
        </w:rPr>
        <w:t xml:space="preserve"> has zeros on the diagonals. Furthermore, matrix </w:t>
      </w:r>
      <w:r w:rsidRPr="00001AA0">
        <w:rPr>
          <w:rFonts w:ascii="Times New Roman" w:eastAsia="Cambria Math" w:hAnsi="Times New Roman" w:cs="Times New Roman"/>
          <w:b/>
          <w:bCs/>
          <w:iCs/>
          <w:sz w:val="24"/>
          <w:szCs w:val="24"/>
        </w:rPr>
        <w:t xml:space="preserve">B </w:t>
      </w:r>
      <w:r w:rsidRPr="00001AA0">
        <w:rPr>
          <w:rFonts w:ascii="Times New Roman" w:eastAsia="Cambria Math" w:hAnsi="Times New Roman" w:cs="Times New Roman"/>
          <w:sz w:val="24"/>
          <w:szCs w:val="24"/>
        </w:rPr>
        <w:t>does not need to be symmetrical</w:t>
      </w:r>
      <w:r>
        <w:rPr>
          <w:rFonts w:ascii="Times New Roman" w:eastAsia="Cambria Math" w:hAnsi="Times New Roman" w:cs="Times New Roman"/>
          <w:sz w:val="24"/>
          <w:szCs w:val="24"/>
        </w:rPr>
        <w:t xml:space="preserve"> as it does not directly appear in the inverse of the covariance matrix (</w:t>
      </w:r>
      <w:r w:rsidR="00FF0F2B">
        <w:rPr>
          <w:rFonts w:ascii="Times New Roman" w:eastAsia="Cambria Math" w:hAnsi="Times New Roman" w:cs="Times New Roman"/>
          <w:sz w:val="24"/>
          <w:szCs w:val="24"/>
        </w:rPr>
        <w:t xml:space="preserve">see </w:t>
      </w:r>
      <w:r>
        <w:rPr>
          <w:rFonts w:ascii="Times New Roman" w:eastAsia="Cambria Math" w:hAnsi="Times New Roman" w:cs="Times New Roman"/>
          <w:sz w:val="24"/>
          <w:szCs w:val="24"/>
        </w:rPr>
        <w:t>Eq. 3</w:t>
      </w:r>
      <w:r w:rsidR="00F2659D">
        <w:rPr>
          <w:rFonts w:ascii="Times New Roman" w:eastAsia="Cambria Math" w:hAnsi="Times New Roman" w:cs="Times New Roman"/>
          <w:sz w:val="24"/>
          <w:szCs w:val="24"/>
        </w:rPr>
        <w:t xml:space="preserve"> below</w:t>
      </w:r>
      <w:r>
        <w:rPr>
          <w:rFonts w:ascii="Times New Roman" w:eastAsia="Cambria Math" w:hAnsi="Times New Roman" w:cs="Times New Roman"/>
          <w:sz w:val="24"/>
          <w:szCs w:val="24"/>
        </w:rPr>
        <w:t xml:space="preserve">). In a simplified example of matrix </w:t>
      </w:r>
      <w:r>
        <w:rPr>
          <w:rFonts w:ascii="Times New Roman" w:eastAsia="Cambria Math" w:hAnsi="Times New Roman" w:cs="Times New Roman"/>
          <w:b/>
          <w:bCs/>
          <w:sz w:val="24"/>
          <w:szCs w:val="24"/>
        </w:rPr>
        <w:t xml:space="preserve">Y </w:t>
      </w:r>
      <w:r>
        <w:rPr>
          <w:rFonts w:ascii="Times New Roman" w:eastAsia="Cambria Math" w:hAnsi="Times New Roman" w:cs="Times New Roman"/>
          <w:sz w:val="24"/>
          <w:szCs w:val="24"/>
        </w:rPr>
        <w:t xml:space="preserve">indexed with ages </w:t>
      </w:r>
      <w:sdt>
        <w:sdtPr>
          <w:rPr>
            <w:rFonts w:ascii="Cambria Math" w:hAnsi="Cambria Math" w:cs="Times New Roman"/>
            <w:sz w:val="24"/>
            <w:szCs w:val="24"/>
          </w:rPr>
          <w:tag w:val="goog_rdk_5"/>
          <w:id w:val="898089723"/>
        </w:sdtPr>
        <w:sdtContent>
          <m:oMath>
            <m:r>
              <w:rPr>
                <w:rFonts w:ascii="Cambria Math" w:hAnsi="Cambria Math" w:cs="Times New Roman"/>
                <w:sz w:val="24"/>
                <w:szCs w:val="24"/>
              </w:rPr>
              <m:t xml:space="preserve">a </m:t>
            </m:r>
          </m:oMath>
        </w:sdtContent>
      </w:sdt>
      <w:sdt>
        <w:sdtPr>
          <w:rPr>
            <w:rFonts w:ascii="Cambria Math" w:hAnsi="Cambria Math" w:cs="Times New Roman"/>
            <w:sz w:val="24"/>
            <w:szCs w:val="24"/>
          </w:rPr>
          <w:tag w:val="goog_rdk_6"/>
          <w:id w:val="2117871927"/>
        </w:sdtPr>
        <w:sdtContent>
          <m:oMath>
            <m:r>
              <w:rPr>
                <w:rFonts w:ascii="Cambria Math" w:hAnsi="Cambria Math" w:cs="Times New Roman"/>
                <w:sz w:val="24"/>
                <w:szCs w:val="24"/>
              </w:rPr>
              <m:t>∈</m:t>
            </m:r>
          </m:oMath>
        </w:sdtContent>
      </w:sdt>
      <w:sdt>
        <w:sdtPr>
          <w:rPr>
            <w:rFonts w:ascii="Cambria Math" w:hAnsi="Cambria Math" w:cs="Times New Roman"/>
            <w:sz w:val="24"/>
            <w:szCs w:val="24"/>
          </w:rPr>
          <w:tag w:val="goog_rdk_7"/>
          <w:id w:val="-2060620745"/>
        </w:sdtPr>
        <w:sdtContent>
          <m:oMath>
            <m:r>
              <w:rPr>
                <w:rFonts w:ascii="Cambria Math" w:hAnsi="Cambria Math" w:cs="Times New Roman"/>
                <w:sz w:val="24"/>
                <w:szCs w:val="24"/>
              </w:rPr>
              <m:t xml:space="preserve"> {1,2}</m:t>
            </m:r>
          </m:oMath>
        </w:sdtContent>
      </w:sdt>
      <w:r>
        <w:rPr>
          <w:rFonts w:ascii="Times New Roman" w:eastAsia="Cambria Math" w:hAnsi="Times New Roman" w:cs="Times New Roman"/>
          <w:sz w:val="24"/>
          <w:szCs w:val="24"/>
        </w:rPr>
        <w:t xml:space="preserve"> and </w:t>
      </w:r>
      <w:sdt>
        <w:sdtPr>
          <w:rPr>
            <w:rFonts w:ascii="Cambria Math" w:hAnsi="Cambria Math" w:cs="Times New Roman"/>
            <w:sz w:val="24"/>
            <w:szCs w:val="24"/>
          </w:rPr>
          <w:tag w:val="goog_rdk_9"/>
          <w:id w:val="284172766"/>
        </w:sdtPr>
        <w:sdtContent>
          <m:oMath>
            <m:r>
              <w:rPr>
                <w:rFonts w:ascii="Cambria Math" w:hAnsi="Cambria Math" w:cs="Times New Roman"/>
                <w:sz w:val="24"/>
                <w:szCs w:val="24"/>
              </w:rPr>
              <m:t xml:space="preserve">t </m:t>
            </m:r>
          </m:oMath>
        </w:sdtContent>
      </w:sdt>
      <w:sdt>
        <w:sdtPr>
          <w:rPr>
            <w:rFonts w:ascii="Cambria Math" w:hAnsi="Cambria Math" w:cs="Times New Roman"/>
            <w:sz w:val="24"/>
            <w:szCs w:val="24"/>
          </w:rPr>
          <w:tag w:val="goog_rdk_10"/>
          <w:id w:val="2132583716"/>
        </w:sdtPr>
        <w:sdtContent>
          <m:oMath>
            <m:r>
              <w:rPr>
                <w:rFonts w:ascii="Cambria Math" w:hAnsi="Cambria Math" w:cs="Times New Roman"/>
                <w:sz w:val="24"/>
                <w:szCs w:val="24"/>
              </w:rPr>
              <m:t>∈</m:t>
            </m:r>
          </m:oMath>
        </w:sdtContent>
      </w:sdt>
      <m:oMath>
        <m:r>
          <w:rPr>
            <w:rFonts w:ascii="Cambria Math" w:hAnsi="Cambria Math" w:cs="Times New Roman"/>
            <w:sz w:val="24"/>
            <w:szCs w:val="24"/>
          </w:rPr>
          <m:t>{1,2,3}</m:t>
        </m:r>
      </m:oMath>
      <w:r>
        <w:rPr>
          <w:rFonts w:ascii="Times New Roman" w:eastAsia="Cambria Math" w:hAnsi="Times New Roman" w:cs="Times New Roman"/>
          <w:sz w:val="24"/>
          <w:szCs w:val="24"/>
        </w:rPr>
        <w:t xml:space="preserve"> (e.g., where the second element of </w:t>
      </w:r>
      <w:r w:rsidRPr="00D30D0C">
        <w:rPr>
          <w:rFonts w:ascii="Times New Roman" w:eastAsia="Cambria Math" w:hAnsi="Times New Roman" w:cs="Times New Roman"/>
          <w:b/>
          <w:bCs/>
          <w:i/>
          <w:iCs/>
          <w:sz w:val="24"/>
          <w:szCs w:val="24"/>
        </w:rPr>
        <w:t>y</w:t>
      </w:r>
      <w:r>
        <w:rPr>
          <w:rFonts w:ascii="Times New Roman" w:eastAsia="Cambria Math" w:hAnsi="Times New Roman" w:cs="Times New Roman"/>
          <w:b/>
          <w:bCs/>
          <w:sz w:val="24"/>
          <w:szCs w:val="24"/>
        </w:rPr>
        <w:t xml:space="preserve"> </w:t>
      </w:r>
      <w:r>
        <w:rPr>
          <w:rFonts w:ascii="Times New Roman" w:eastAsia="Cambria Math" w:hAnsi="Times New Roman" w:cs="Times New Roman"/>
          <w:sz w:val="24"/>
          <w:szCs w:val="24"/>
        </w:rPr>
        <w:t xml:space="preserve">corresponds to age 2 and year 1), we then construct matrix </w:t>
      </w:r>
      <w:r>
        <w:rPr>
          <w:rFonts w:ascii="Times New Roman" w:eastAsia="Cambria Math" w:hAnsi="Times New Roman" w:cs="Times New Roman"/>
          <w:b/>
          <w:bCs/>
          <w:sz w:val="24"/>
          <w:szCs w:val="24"/>
        </w:rPr>
        <w:t>B</w:t>
      </w:r>
      <w:r>
        <w:rPr>
          <w:rFonts w:ascii="Times New Roman" w:eastAsia="Cambria Math" w:hAnsi="Times New Roman" w:cs="Times New Roman"/>
          <w:sz w:val="24"/>
          <w:szCs w:val="24"/>
        </w:rPr>
        <w:t xml:space="preserve"> as: </w:t>
      </w:r>
    </w:p>
    <w:p w14:paraId="3B490FF8" w14:textId="1186B2AA" w:rsidR="0022707F" w:rsidRPr="00FD1B7E" w:rsidRDefault="00650420" w:rsidP="00650439">
      <w:pPr>
        <w:spacing w:line="480" w:lineRule="auto"/>
      </w:pPr>
      <m:oMathPara>
        <m:oMath>
          <m:eqArr>
            <m:eqArrPr>
              <m:maxDist m:val="1"/>
              <m:ctrlPr>
                <w:rPr>
                  <w:rFonts w:ascii="Cambria Math" w:hAnsi="Cambria Math"/>
                  <w:b/>
                  <w:bCs/>
                  <w:i/>
                </w:rPr>
              </m:ctrlPr>
            </m:eqArrPr>
            <m:e>
              <m:r>
                <m:rPr>
                  <m:sty m:val="b"/>
                </m:rPr>
                <w:rPr>
                  <w:rFonts w:ascii="Cambria Math" w:hAnsi="Cambria Math"/>
                </w:rPr>
                <m:t xml:space="preserve">B= </m:t>
              </m:r>
              <m:d>
                <m:dPr>
                  <m:begChr m:val="["/>
                  <m:endChr m:val="]"/>
                  <m:ctrlPr>
                    <w:rPr>
                      <w:rFonts w:ascii="Cambria Math" w:hAnsi="Cambria Math"/>
                      <w:b/>
                      <w:bCs/>
                    </w:rPr>
                  </m:ctrlPr>
                </m:dPr>
                <m:e>
                  <m:m>
                    <m:mPr>
                      <m:mcs>
                        <m:mc>
                          <m:mcPr>
                            <m:count m:val="6"/>
                            <m:mcJc m:val="center"/>
                          </m:mcPr>
                        </m:mc>
                      </m:mcs>
                      <m:ctrlPr>
                        <w:rPr>
                          <w:rFonts w:ascii="Cambria Math" w:hAnsi="Cambria Math"/>
                          <w:b/>
                          <w:bCs/>
                        </w:rPr>
                      </m:ctrlPr>
                    </m:mP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w:rPr>
                            <w:rFonts w:ascii="Cambria Math" w:hAnsi="Cambria Math"/>
                          </w:rPr>
                          <m:t>0</m:t>
                        </m:r>
                      </m:e>
                    </m:mr>
                    <m:mr>
                      <m:e>
                        <m:sSub>
                          <m:sSubPr>
                            <m:ctrlPr>
                              <w:rPr>
                                <w:rFonts w:ascii="Cambria Math" w:hAnsi="Cambria Math"/>
                                <w:i/>
                              </w:rPr>
                            </m:ctrlPr>
                          </m:sSubPr>
                          <m:e>
                            <m:r>
                              <w:rPr>
                                <w:rFonts w:ascii="Cambria Math" w:hAnsi="Cambria Math"/>
                              </w:rPr>
                              <m:t>ρ</m:t>
                            </m:r>
                          </m:e>
                          <m:sub>
                            <m:r>
                              <w:rPr>
                                <w:rFonts w:ascii="Cambria Math" w:hAnsi="Cambria Math"/>
                              </w:rPr>
                              <m:t>y</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sSub>
                          <m:sSubPr>
                            <m:ctrlPr>
                              <w:rPr>
                                <w:rFonts w:ascii="Cambria Math" w:hAnsi="Cambria Math"/>
                                <w:i/>
                              </w:rPr>
                            </m:ctrlPr>
                          </m:sSubPr>
                          <m:e>
                            <m:r>
                              <w:rPr>
                                <w:rFonts w:ascii="Cambria Math" w:hAnsi="Cambria Math"/>
                              </w:rPr>
                              <m:t>ρ</m:t>
                            </m:r>
                          </m:e>
                          <m:sub>
                            <m:r>
                              <w:rPr>
                                <w:rFonts w:ascii="Cambria Math" w:hAnsi="Cambria Math"/>
                              </w:rPr>
                              <m:t>c</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y</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r>
                          <w:rPr>
                            <w:rFonts w:ascii="Cambria Math" w:eastAsia="Cambria Math" w:hAnsi="Cambria Math" w:cs="Cambria Math"/>
                          </w:rPr>
                          <m:t>0</m:t>
                        </m:r>
                        <m:ctrlPr>
                          <w:rPr>
                            <w:rFonts w:ascii="Cambria Math" w:eastAsia="Cambria Math" w:hAnsi="Cambria Math" w:cs="Cambria Math"/>
                            <w:b/>
                            <w:bCs/>
                            <w:i/>
                          </w:rPr>
                        </m:ctrlP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c</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a</m:t>
                            </m:r>
                          </m:sub>
                        </m:sSub>
                        <m:ctrlPr>
                          <w:rPr>
                            <w:rFonts w:ascii="Cambria Math" w:eastAsia="Cambria Math" w:hAnsi="Cambria Math" w:cs="Cambria Math"/>
                            <w:b/>
                            <w:bCs/>
                            <w:i/>
                          </w:rPr>
                        </m:ctrlPr>
                      </m:e>
                      <m:e>
                        <m:sSub>
                          <m:sSubPr>
                            <m:ctrlPr>
                              <w:rPr>
                                <w:rFonts w:ascii="Cambria Math" w:hAnsi="Cambria Math"/>
                                <w:i/>
                              </w:rPr>
                            </m:ctrlPr>
                          </m:sSubPr>
                          <m:e>
                            <m:r>
                              <w:rPr>
                                <w:rFonts w:ascii="Cambria Math" w:hAnsi="Cambria Math"/>
                              </w:rPr>
                              <m:t>ρ</m:t>
                            </m:r>
                          </m:e>
                          <m:sub>
                            <m:r>
                              <w:rPr>
                                <w:rFonts w:ascii="Cambria Math" w:hAnsi="Cambria Math"/>
                              </w:rPr>
                              <m:t>y</m:t>
                            </m:r>
                          </m:sub>
                        </m:sSub>
                      </m:e>
                      <m:e>
                        <m:r>
                          <w:rPr>
                            <w:rFonts w:ascii="Cambria Math" w:eastAsia="Cambria Math" w:hAnsi="Cambria Math" w:cs="Cambria Math"/>
                          </w:rPr>
                          <m:t>0</m:t>
                        </m:r>
                      </m:e>
                    </m:mr>
                  </m:m>
                </m:e>
              </m:d>
              <m:r>
                <m:rPr>
                  <m:sty m:val="bi"/>
                </m:rPr>
                <w:rPr>
                  <w:rFonts w:ascii="Cambria Math" w:hAnsi="Cambria Math"/>
                </w:rPr>
                <m:t>#</m:t>
              </m:r>
              <m:r>
                <w:rPr>
                  <w:rFonts w:ascii="Cambria Math" w:hAnsi="Cambria Math"/>
                </w:rPr>
                <m:t>Eq.2</m:t>
              </m:r>
              <m:ctrlPr>
                <w:rPr>
                  <w:rFonts w:ascii="Cambria Math" w:hAnsi="Cambria Math"/>
                  <w:i/>
                </w:rPr>
              </m:ctrlPr>
            </m:e>
          </m:eqArr>
        </m:oMath>
      </m:oMathPara>
    </w:p>
    <w:p w14:paraId="7B8A36DF" w14:textId="137619F1" w:rsidR="00650420" w:rsidRPr="008708CE" w:rsidRDefault="00650420" w:rsidP="00650439">
      <w:pPr>
        <w:spacing w:line="480" w:lineRule="auto"/>
        <w:rPr>
          <w:rFonts w:ascii="Times New Roman" w:hAnsi="Times New Roman" w:cs="Times New Roman"/>
          <w:sz w:val="24"/>
          <w:szCs w:val="24"/>
        </w:rPr>
      </w:pPr>
      <w:r w:rsidRPr="008708C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8708CE">
        <w:rPr>
          <w:rFonts w:ascii="Times New Roman" w:hAnsi="Times New Roman" w:cs="Times New Roman"/>
          <w:sz w:val="24"/>
          <w:szCs w:val="24"/>
        </w:rPr>
        <w:t xml:space="preserve">is autocorrelation among ages in a given year,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8708CE">
        <w:rPr>
          <w:rFonts w:ascii="Times New Roman" w:hAnsi="Times New Roman" w:cs="Times New Roman"/>
          <w:sz w:val="24"/>
          <w:szCs w:val="24"/>
        </w:rPr>
        <w:t xml:space="preserve">is autocorrelation among years for a given age, and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oMath>
      <w:r w:rsidRPr="008708CE">
        <w:rPr>
          <w:rFonts w:ascii="Times New Roman" w:hAnsi="Times New Roman" w:cs="Times New Roman"/>
          <w:sz w:val="24"/>
          <w:szCs w:val="24"/>
        </w:rPr>
        <w:t xml:space="preserve"> is autocorrelation along a cohort.  We then construct the precision matrix as:</w:t>
      </w:r>
    </w:p>
    <w:p w14:paraId="00680D1D" w14:textId="404CE0E9" w:rsidR="00650420" w:rsidRPr="008708CE" w:rsidRDefault="00650420" w:rsidP="00650439">
      <w:pPr>
        <w:spacing w:line="480" w:lineRule="auto"/>
        <w:jc w:val="center"/>
        <w:rPr>
          <w:rFonts w:ascii="Times New Roman" w:hAnsi="Times New Roman" w:cs="Times New Roman"/>
        </w:rPr>
      </w:pPr>
      <m:oMathPara>
        <m:oMath>
          <m:eqArr>
            <m:eqArrPr>
              <m:maxDist m:val="1"/>
              <m:ctrlPr>
                <w:rPr>
                  <w:rFonts w:ascii="Cambria Math" w:eastAsia="Cambria Math" w:hAnsi="Cambria Math" w:cs="Times New Roman"/>
                  <w:i/>
                </w:rPr>
              </m:ctrlPr>
            </m:eqArrPr>
            <m:e>
              <m:r>
                <m:rPr>
                  <m:sty m:val="b"/>
                </m:rPr>
                <w:rPr>
                  <w:rFonts w:ascii="Cambria Math" w:eastAsia="Cambria Math" w:hAnsi="Cambria Math" w:cs="Times New Roman"/>
                </w:rPr>
                <m:t>Q</m:t>
              </m:r>
              <m:r>
                <w:rPr>
                  <w:rFonts w:ascii="Cambria Math" w:eastAsia="Cambria Math" w:hAnsi="Cambria Math" w:cs="Times New Roman"/>
                </w:rPr>
                <m:t>=</m:t>
              </m:r>
              <m:d>
                <m:dPr>
                  <m:ctrlPr>
                    <w:rPr>
                      <w:rFonts w:ascii="Cambria Math" w:eastAsia="Cambria Math" w:hAnsi="Cambria Math" w:cs="Times New Roman"/>
                      <w:b/>
                      <w:bCs/>
                      <w:i/>
                    </w:rPr>
                  </m:ctrlPr>
                </m:dPr>
                <m:e>
                  <m:r>
                    <m:rPr>
                      <m:sty m:val="b"/>
                    </m:rPr>
                    <w:rPr>
                      <w:rFonts w:ascii="Cambria Math" w:eastAsia="Cambria Math" w:hAnsi="Cambria Math" w:cs="Times New Roman"/>
                    </w:rPr>
                    <m:t>I</m:t>
                  </m:r>
                  <m:r>
                    <m:rPr>
                      <m:sty m:val="bi"/>
                    </m:rPr>
                    <w:rPr>
                      <w:rFonts w:ascii="Cambria Math" w:eastAsia="Cambria Math" w:hAnsi="Cambria Math" w:cs="Times New Roman"/>
                    </w:rPr>
                    <m:t>-</m:t>
                  </m:r>
                  <m:sSup>
                    <m:sSupPr>
                      <m:ctrlPr>
                        <w:rPr>
                          <w:rFonts w:ascii="Cambria Math" w:eastAsia="Cambria Math" w:hAnsi="Cambria Math" w:cs="Times New Roman"/>
                          <w:b/>
                          <w:bCs/>
                        </w:rPr>
                      </m:ctrlPr>
                    </m:sSupPr>
                    <m:e>
                      <m:r>
                        <m:rPr>
                          <m:sty m:val="b"/>
                        </m:rPr>
                        <w:rPr>
                          <w:rFonts w:ascii="Cambria Math" w:eastAsia="Cambria Math" w:hAnsi="Cambria Math" w:cs="Times New Roman"/>
                        </w:rPr>
                        <m:t>B</m:t>
                      </m:r>
                    </m:e>
                    <m:sup>
                      <m:r>
                        <m:rPr>
                          <m:sty m:val="b"/>
                        </m:rPr>
                        <w:rPr>
                          <w:rFonts w:ascii="Cambria Math" w:eastAsia="Cambria Math" w:hAnsi="Cambria Math" w:cs="Times New Roman"/>
                        </w:rPr>
                        <m:t>T</m:t>
                      </m:r>
                    </m:sup>
                  </m:sSup>
                </m:e>
              </m:d>
              <m:r>
                <m:rPr>
                  <m:sty m:val="b"/>
                </m:rPr>
                <w:rPr>
                  <w:rFonts w:ascii="Cambria Math" w:eastAsia="Cambria Math" w:hAnsi="Cambria Math" w:cs="Times New Roman"/>
                </w:rPr>
                <m:t>Ω</m:t>
              </m:r>
              <m:d>
                <m:dPr>
                  <m:ctrlPr>
                    <w:rPr>
                      <w:rFonts w:ascii="Cambria Math" w:eastAsia="Cambria Math" w:hAnsi="Cambria Math" w:cs="Times New Roman"/>
                      <w:b/>
                      <w:bCs/>
                      <w:i/>
                    </w:rPr>
                  </m:ctrlPr>
                </m:dPr>
                <m:e>
                  <m:r>
                    <m:rPr>
                      <m:sty m:val="b"/>
                    </m:rPr>
                    <w:rPr>
                      <w:rFonts w:ascii="Cambria Math" w:eastAsia="Cambria Math" w:hAnsi="Cambria Math" w:cs="Times New Roman"/>
                    </w:rPr>
                    <m:t>I</m:t>
                  </m:r>
                  <m:r>
                    <m:rPr>
                      <m:sty m:val="bi"/>
                    </m:rPr>
                    <w:rPr>
                      <w:rFonts w:ascii="Cambria Math" w:eastAsia="Cambria Math" w:hAnsi="Cambria Math" w:cs="Times New Roman"/>
                    </w:rPr>
                    <m:t>-</m:t>
                  </m:r>
                  <m:r>
                    <m:rPr>
                      <m:sty m:val="b"/>
                    </m:rPr>
                    <w:rPr>
                      <w:rFonts w:ascii="Cambria Math" w:eastAsia="Cambria Math" w:hAnsi="Cambria Math" w:cs="Times New Roman"/>
                    </w:rPr>
                    <m:t>B</m:t>
                  </m:r>
                </m:e>
              </m:d>
              <m:r>
                <m:rPr>
                  <m:sty m:val="bi"/>
                </m:rPr>
                <w:rPr>
                  <w:rFonts w:ascii="Cambria Math" w:eastAsia="Cambria Math" w:hAnsi="Cambria Math" w:cs="Times New Roman"/>
                </w:rPr>
                <m:t>#</m:t>
              </m:r>
              <m:r>
                <w:rPr>
                  <w:rFonts w:ascii="Cambria Math" w:eastAsia="Cambria Math" w:hAnsi="Cambria Math" w:cs="Times New Roman"/>
                </w:rPr>
                <m:t>Eq.3</m:t>
              </m:r>
            </m:e>
          </m:eqArr>
        </m:oMath>
      </m:oMathPara>
    </w:p>
    <w:p w14:paraId="4FAAC63E" w14:textId="33D83F13" w:rsidR="00650420" w:rsidRDefault="00650420" w:rsidP="00650439">
      <w:pPr>
        <w:spacing w:line="480" w:lineRule="auto"/>
        <w:rPr>
          <w:rFonts w:ascii="Times New Roman" w:hAnsi="Times New Roman" w:cs="Times New Roman"/>
          <w:sz w:val="24"/>
          <w:szCs w:val="24"/>
        </w:rPr>
      </w:pPr>
      <w:r w:rsidRPr="0099455A">
        <w:rPr>
          <w:rFonts w:ascii="Times New Roman" w:hAnsi="Times New Roman" w:cs="Times New Roman"/>
          <w:sz w:val="24"/>
          <w:szCs w:val="24"/>
        </w:rPr>
        <w:t xml:space="preserve">where </w:t>
      </w:r>
      <w:r w:rsidRPr="0099455A">
        <w:rPr>
          <w:rFonts w:ascii="Times New Roman" w:hAnsi="Times New Roman" w:cs="Times New Roman"/>
          <w:b/>
          <w:bCs/>
          <w:iCs/>
          <w:sz w:val="24"/>
          <w:szCs w:val="24"/>
        </w:rPr>
        <w:t>I</w:t>
      </w:r>
      <w:r w:rsidRPr="0099455A">
        <w:rPr>
          <w:rFonts w:ascii="Times New Roman" w:hAnsi="Times New Roman" w:cs="Times New Roman"/>
          <w:i/>
          <w:sz w:val="24"/>
          <w:szCs w:val="24"/>
        </w:rPr>
        <w:t xml:space="preserve"> </w:t>
      </w:r>
      <w:proofErr w:type="gramStart"/>
      <w:r w:rsidRPr="0099455A">
        <w:rPr>
          <w:rFonts w:ascii="Times New Roman" w:hAnsi="Times New Roman" w:cs="Times New Roman"/>
          <w:sz w:val="24"/>
          <w:szCs w:val="24"/>
        </w:rPr>
        <w:t>is</w:t>
      </w:r>
      <w:proofErr w:type="gramEnd"/>
      <w:r w:rsidRPr="0099455A">
        <w:rPr>
          <w:rFonts w:ascii="Times New Roman" w:hAnsi="Times New Roman" w:cs="Times New Roman"/>
          <w:sz w:val="24"/>
          <w:szCs w:val="24"/>
        </w:rPr>
        <w:t xml:space="preserve"> an identity matrix, and </w:t>
      </w:r>
      <m:oMath>
        <m:r>
          <m:rPr>
            <m:sty m:val="b"/>
          </m:rPr>
          <w:rPr>
            <w:rFonts w:ascii="Cambria Math" w:hAnsi="Cambria Math" w:cs="Times New Roman"/>
            <w:sz w:val="24"/>
            <w:szCs w:val="24"/>
          </w:rPr>
          <m:t>Ω</m:t>
        </m:r>
      </m:oMath>
      <w:r w:rsidRPr="0099455A">
        <w:rPr>
          <w:rFonts w:ascii="Times New Roman" w:hAnsi="Times New Roman" w:cs="Times New Roman"/>
          <w:sz w:val="24"/>
          <w:szCs w:val="24"/>
        </w:rPr>
        <w:t xml:space="preserve"> is a positive diagonal matrix that determines the variance of the process. </w:t>
      </w:r>
      <w:r>
        <w:rPr>
          <w:rFonts w:ascii="Times New Roman" w:hAnsi="Times New Roman" w:cs="Times New Roman"/>
          <w:sz w:val="24"/>
          <w:szCs w:val="24"/>
        </w:rPr>
        <w:t xml:space="preserve">To </w:t>
      </w:r>
      <w:r w:rsidR="001A04E0">
        <w:rPr>
          <w:rFonts w:ascii="Times New Roman" w:hAnsi="Times New Roman" w:cs="Times New Roman"/>
          <w:sz w:val="24"/>
          <w:szCs w:val="24"/>
        </w:rPr>
        <w:t>demonstrate the process specified from</w:t>
      </w:r>
      <w:r>
        <w:rPr>
          <w:rFonts w:ascii="Times New Roman" w:hAnsi="Times New Roman" w:cs="Times New Roman"/>
          <w:sz w:val="24"/>
          <w:szCs w:val="24"/>
        </w:rPr>
        <w:t xml:space="preserve"> Eq. 2 and 3, we construct the </w:t>
      </w:r>
      <w:r w:rsidRPr="0099455A">
        <w:rPr>
          <w:rFonts w:ascii="Times New Roman" w:hAnsi="Times New Roman" w:cs="Times New Roman"/>
          <w:sz w:val="24"/>
          <w:szCs w:val="24"/>
        </w:rPr>
        <w:t xml:space="preserve">covariance </w:t>
      </w:r>
      <m:oMath>
        <m:r>
          <m:rPr>
            <m:sty m:val="b"/>
          </m:rPr>
          <w:rPr>
            <w:rFonts w:ascii="Cambria Math" w:hAnsi="Cambria Math" w:cs="Times New Roman"/>
            <w:sz w:val="24"/>
            <w:szCs w:val="24"/>
          </w:rPr>
          <m:t>Σ</m:t>
        </m:r>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Pr>
          <w:rFonts w:ascii="Times New Roman" w:hAnsi="Times New Roman" w:cs="Times New Roman"/>
          <w:sz w:val="24"/>
          <w:szCs w:val="24"/>
        </w:rPr>
        <w:t xml:space="preserve"> </w:t>
      </w:r>
      <w:r w:rsidRPr="0099455A">
        <w:rPr>
          <w:rFonts w:ascii="Times New Roman" w:hAnsi="Times New Roman" w:cs="Times New Roman"/>
          <w:sz w:val="24"/>
          <w:szCs w:val="24"/>
        </w:rPr>
        <w:t xml:space="preserve">and visualize random multivariate normal draws using different specified values for partial correlations to provide intuition on scenarios with strong age, year, or cohort effects (Fig. 2).  </w:t>
      </w:r>
      <w:r w:rsidRPr="0000184E">
        <w:rPr>
          <w:rFonts w:ascii="Times New Roman" w:hAnsi="Times New Roman" w:cs="Times New Roman"/>
          <w:sz w:val="24"/>
          <w:szCs w:val="24"/>
        </w:rPr>
        <w:t xml:space="preserve">We note two alternative ways to specify </w:t>
      </w:r>
      <m:oMath>
        <m:r>
          <m:rPr>
            <m:sty m:val="b"/>
          </m:rPr>
          <w:rPr>
            <w:rFonts w:ascii="Cambria Math" w:hAnsi="Cambria Math" w:cs="Times New Roman"/>
            <w:sz w:val="24"/>
            <w:szCs w:val="24"/>
          </w:rPr>
          <m:t>Ω</m:t>
        </m:r>
      </m:oMath>
      <w:r w:rsidRPr="0000184E">
        <w:rPr>
          <w:rFonts w:ascii="Times New Roman" w:hAnsi="Times New Roman" w:cs="Times New Roman"/>
          <w:sz w:val="24"/>
          <w:szCs w:val="24"/>
        </w:rPr>
        <w:t xml:space="preserve">, where both involve specifying that </w:t>
      </w:r>
      <m:oMath>
        <m:r>
          <m:rPr>
            <m:sty m:val="b"/>
          </m:rPr>
          <w:rPr>
            <w:rFonts w:ascii="Cambria Math" w:hAnsi="Cambria Math" w:cs="Times New Roman"/>
            <w:sz w:val="24"/>
            <w:szCs w:val="24"/>
          </w:rPr>
          <m:t>Ω</m:t>
        </m:r>
      </m:oMath>
      <w:r w:rsidRPr="0000184E">
        <w:rPr>
          <w:rFonts w:ascii="Times New Roman" w:hAnsi="Times New Roman" w:cs="Times New Roman"/>
          <w:b/>
          <w:sz w:val="24"/>
          <w:szCs w:val="24"/>
        </w:rPr>
        <w:t xml:space="preserve"> </w:t>
      </w:r>
      <w:r w:rsidRPr="0000184E">
        <w:rPr>
          <w:rFonts w:ascii="Times New Roman" w:hAnsi="Times New Roman" w:cs="Times New Roman"/>
          <w:sz w:val="24"/>
          <w:szCs w:val="24"/>
        </w:rPr>
        <w:t>is a diagonal matrix.  We call these the “conditional</w:t>
      </w:r>
      <w:r w:rsidR="00B3612F">
        <w:rPr>
          <w:rFonts w:ascii="Times New Roman" w:hAnsi="Times New Roman" w:cs="Times New Roman"/>
          <w:sz w:val="24"/>
          <w:szCs w:val="24"/>
        </w:rPr>
        <w:t xml:space="preserve"> variance</w:t>
      </w:r>
      <w:r w:rsidRPr="0000184E">
        <w:rPr>
          <w:rFonts w:ascii="Times New Roman" w:hAnsi="Times New Roman" w:cs="Times New Roman"/>
          <w:sz w:val="24"/>
          <w:szCs w:val="24"/>
        </w:rPr>
        <w:t>” and “marginal variance” forms:</w:t>
      </w:r>
    </w:p>
    <w:p w14:paraId="171A08F3" w14:textId="77777777" w:rsidR="006D5143" w:rsidRPr="0000184E" w:rsidRDefault="006D5143" w:rsidP="00650439">
      <w:pPr>
        <w:spacing w:line="480" w:lineRule="auto"/>
        <w:rPr>
          <w:rFonts w:ascii="Times New Roman" w:hAnsi="Times New Roman" w:cs="Times New Roman"/>
          <w:sz w:val="24"/>
          <w:szCs w:val="24"/>
        </w:rPr>
      </w:pPr>
    </w:p>
    <w:p w14:paraId="1978EC2A" w14:textId="7B0729E5" w:rsidR="00650420" w:rsidRPr="00C4665F" w:rsidRDefault="00650420" w:rsidP="00C4665F">
      <w:pPr>
        <w:numPr>
          <w:ilvl w:val="0"/>
          <w:numId w:val="4"/>
        </w:numPr>
        <w:pBdr>
          <w:top w:val="nil"/>
          <w:left w:val="nil"/>
          <w:bottom w:val="nil"/>
          <w:right w:val="nil"/>
          <w:between w:val="nil"/>
        </w:pBdr>
        <w:spacing w:line="480" w:lineRule="auto"/>
        <w:rPr>
          <w:rFonts w:ascii="Times New Roman" w:hAnsi="Times New Roman" w:cs="Times New Roman"/>
          <w:color w:val="000000"/>
          <w:sz w:val="24"/>
          <w:szCs w:val="24"/>
        </w:rPr>
      </w:pPr>
      <w:r w:rsidRPr="0000184E">
        <w:rPr>
          <w:rFonts w:ascii="Times New Roman" w:hAnsi="Times New Roman" w:cs="Times New Roman"/>
          <w:color w:val="000000"/>
          <w:sz w:val="24"/>
          <w:szCs w:val="24"/>
        </w:rPr>
        <w:t>Conditional</w:t>
      </w:r>
      <w:r w:rsidR="0099650F">
        <w:rPr>
          <w:rFonts w:ascii="Times New Roman" w:hAnsi="Times New Roman" w:cs="Times New Roman"/>
          <w:color w:val="000000"/>
          <w:sz w:val="24"/>
          <w:szCs w:val="24"/>
        </w:rPr>
        <w:t xml:space="preserve"> variance</w:t>
      </w:r>
      <w:r w:rsidRPr="0000184E">
        <w:rPr>
          <w:rFonts w:ascii="Times New Roman" w:hAnsi="Times New Roman" w:cs="Times New Roman"/>
          <w:color w:val="000000"/>
          <w:sz w:val="24"/>
          <w:szCs w:val="24"/>
        </w:rPr>
        <w:t xml:space="preserve"> form:  In the following, we specify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Ω</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would be an estimated parameter representing the variance for </w:t>
      </w:r>
      <m:oMath>
        <m:r>
          <w:rPr>
            <w:rFonts w:ascii="Cambria Math" w:eastAsia="Cambria Math" w:hAnsi="Cambria Math" w:cs="Times New Roman"/>
            <w:color w:val="000000"/>
            <w:sz w:val="24"/>
            <w:szCs w:val="24"/>
          </w:rPr>
          <m:t>Y</m:t>
        </m:r>
      </m:oMath>
      <w:r w:rsidRPr="0000184E">
        <w:rPr>
          <w:rFonts w:ascii="Times New Roman" w:hAnsi="Times New Roman" w:cs="Times New Roman"/>
          <w:color w:val="000000"/>
          <w:sz w:val="24"/>
          <w:szCs w:val="24"/>
        </w:rPr>
        <w:t xml:space="preserve"> conditional upon previous ages and years.  This construction then results in a heteroskedastic (and potentially nonstationary) process, i.e., where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Σ</m:t>
        </m:r>
        <m:r>
          <w:rPr>
            <w:rFonts w:ascii="Cambria Math" w:eastAsia="Cambria Math" w:hAnsi="Cambria Math" w:cs="Times New Roman"/>
            <w:color w:val="000000"/>
            <w:sz w:val="24"/>
            <w:szCs w:val="24"/>
          </w:rPr>
          <m:t>)</m:t>
        </m:r>
      </m:oMath>
      <w:r w:rsidRPr="0000184E">
        <w:rPr>
          <w:rFonts w:ascii="Times New Roman" w:hAnsi="Times New Roman" w:cs="Times New Roman"/>
          <w:color w:val="000000"/>
          <w:sz w:val="24"/>
          <w:szCs w:val="24"/>
        </w:rPr>
        <w:t xml:space="preserve"> varies among ages and </w:t>
      </w:r>
      <w:proofErr w:type="gramStart"/>
      <w:r w:rsidRPr="0000184E">
        <w:rPr>
          <w:rFonts w:ascii="Times New Roman" w:hAnsi="Times New Roman" w:cs="Times New Roman"/>
          <w:color w:val="000000"/>
          <w:sz w:val="24"/>
          <w:szCs w:val="24"/>
        </w:rPr>
        <w:t>years, but</w:t>
      </w:r>
      <w:proofErr w:type="gramEnd"/>
      <w:r w:rsidRPr="0000184E">
        <w:rPr>
          <w:rFonts w:ascii="Times New Roman" w:hAnsi="Times New Roman" w:cs="Times New Roman"/>
          <w:color w:val="000000"/>
          <w:sz w:val="24"/>
          <w:szCs w:val="24"/>
        </w:rPr>
        <w:t xml:space="preserve"> has the benefit that there are no restrictions on partial </w:t>
      </w:r>
      <w:r>
        <w:rPr>
          <w:rFonts w:ascii="Times New Roman" w:hAnsi="Times New Roman" w:cs="Times New Roman"/>
          <w:color w:val="000000"/>
          <w:sz w:val="24"/>
          <w:szCs w:val="24"/>
        </w:rPr>
        <w:t>correlations</w:t>
      </w:r>
      <w:r w:rsidRPr="0000184E">
        <w:rPr>
          <w:rFonts w:ascii="Times New Roman" w:hAnsi="Times New Roman" w:cs="Times New Roman"/>
          <w:color w:val="000000"/>
          <w:sz w:val="24"/>
          <w:szCs w:val="24"/>
        </w:rPr>
        <w:t xml:space="preserve">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Pr>
          <w:rFonts w:ascii="Times New Roman" w:hAnsi="Times New Roman" w:cs="Times New Roman"/>
          <w:color w:val="000000"/>
          <w:sz w:val="24"/>
          <w:szCs w:val="24"/>
        </w:rPr>
        <w:t>.</w:t>
      </w:r>
    </w:p>
    <w:p w14:paraId="4F08BA6F" w14:textId="69B0062D" w:rsidR="00650420" w:rsidRDefault="00650420" w:rsidP="00650439">
      <w:pPr>
        <w:numPr>
          <w:ilvl w:val="0"/>
          <w:numId w:val="4"/>
        </w:numPr>
        <w:pBdr>
          <w:top w:val="nil"/>
          <w:left w:val="nil"/>
          <w:bottom w:val="nil"/>
          <w:right w:val="nil"/>
          <w:between w:val="nil"/>
        </w:pBdr>
        <w:spacing w:after="160" w:line="480" w:lineRule="auto"/>
        <w:rPr>
          <w:rFonts w:ascii="Times New Roman" w:hAnsi="Times New Roman" w:cs="Times New Roman"/>
          <w:color w:val="000000"/>
          <w:sz w:val="24"/>
          <w:szCs w:val="24"/>
        </w:rPr>
      </w:pPr>
      <w:r w:rsidRPr="0000184E">
        <w:rPr>
          <w:rFonts w:ascii="Times New Roman" w:hAnsi="Times New Roman" w:cs="Times New Roman"/>
          <w:color w:val="000000"/>
          <w:sz w:val="24"/>
          <w:szCs w:val="24"/>
        </w:rPr>
        <w:t>Margina</w:t>
      </w:r>
      <w:r w:rsidR="00F134B3">
        <w:rPr>
          <w:rFonts w:ascii="Times New Roman" w:hAnsi="Times New Roman" w:cs="Times New Roman"/>
          <w:color w:val="000000"/>
          <w:sz w:val="24"/>
          <w:szCs w:val="24"/>
        </w:rPr>
        <w:t>l</w:t>
      </w:r>
      <w:r w:rsidR="00B218AA">
        <w:rPr>
          <w:rFonts w:ascii="Times New Roman" w:hAnsi="Times New Roman" w:cs="Times New Roman"/>
          <w:color w:val="000000"/>
          <w:sz w:val="24"/>
          <w:szCs w:val="24"/>
        </w:rPr>
        <w:t xml:space="preserve"> variance</w:t>
      </w:r>
      <w:r w:rsidRPr="0000184E">
        <w:rPr>
          <w:rFonts w:ascii="Times New Roman" w:hAnsi="Times New Roman" w:cs="Times New Roman"/>
          <w:color w:val="000000"/>
          <w:sz w:val="24"/>
          <w:szCs w:val="24"/>
        </w:rPr>
        <w:t xml:space="preserve"> form:  We could instead calculate values for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Ω</m:t>
        </m:r>
        <m:r>
          <w:rPr>
            <w:rFonts w:ascii="Cambria Math" w:eastAsia="Cambria Math" w:hAnsi="Cambria Math" w:cs="Times New Roman"/>
            <w:color w:val="000000"/>
            <w:sz w:val="24"/>
            <w:szCs w:val="24"/>
          </w:rPr>
          <m:t>)</m:t>
        </m:r>
      </m:oMath>
      <w:r w:rsidRPr="0000184E">
        <w:rPr>
          <w:rFonts w:ascii="Times New Roman" w:hAnsi="Times New Roman" w:cs="Times New Roman"/>
          <w:b/>
          <w:color w:val="000000"/>
          <w:sz w:val="24"/>
          <w:szCs w:val="24"/>
        </w:rPr>
        <w:t xml:space="preserve"> </w:t>
      </w:r>
      <w:r w:rsidRPr="0000184E">
        <w:rPr>
          <w:rFonts w:ascii="Times New Roman" w:hAnsi="Times New Roman" w:cs="Times New Roman"/>
          <w:color w:val="000000"/>
          <w:sz w:val="24"/>
          <w:szCs w:val="24"/>
        </w:rPr>
        <w:t xml:space="preserve">such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Σ</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00184E">
        <w:rPr>
          <w:rFonts w:ascii="Times New Roman" w:hAnsi="Times New Roman" w:cs="Times New Roman"/>
          <w:color w:val="000000"/>
          <w:sz w:val="24"/>
          <w:szCs w:val="24"/>
        </w:rPr>
        <w:t xml:space="preserve"> would be an estimated parameter representing the marginal variance for </w:t>
      </w:r>
      <m:oMath>
        <m:r>
          <m:rPr>
            <m:sty m:val="bi"/>
          </m:rPr>
          <w:rPr>
            <w:rFonts w:ascii="Cambria Math" w:hAnsi="Cambria Math" w:cs="Times New Roman"/>
            <w:color w:val="000000"/>
            <w:sz w:val="24"/>
            <w:szCs w:val="24"/>
          </w:rPr>
          <m:t>y</m:t>
        </m:r>
      </m:oMath>
      <w:r w:rsidRPr="0000184E">
        <w:rPr>
          <w:rFonts w:ascii="Times New Roman" w:hAnsi="Times New Roman" w:cs="Times New Roman"/>
          <w:color w:val="000000"/>
          <w:sz w:val="24"/>
          <w:szCs w:val="24"/>
        </w:rPr>
        <w:t xml:space="preserve">, which is stationary (i.e., the same value for all ages and years).  This then implies bounds on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sidRPr="0000184E">
        <w:rPr>
          <w:rFonts w:ascii="Times New Roman" w:hAnsi="Times New Roman" w:cs="Times New Roman"/>
          <w:color w:val="000000"/>
          <w:sz w:val="24"/>
          <w:szCs w:val="24"/>
        </w:rPr>
        <w:t xml:space="preserve">, and requires some extra code to implement (see Appendix A for details).  </w:t>
      </w:r>
    </w:p>
    <w:p w14:paraId="4E021D56" w14:textId="06567744" w:rsidR="00650420" w:rsidRPr="00CD72CA" w:rsidRDefault="0096168C" w:rsidP="00650439">
      <w:pPr>
        <w:spacing w:line="480" w:lineRule="auto"/>
        <w:rPr>
          <w:rFonts w:ascii="Times New Roman" w:hAnsi="Times New Roman" w:cs="Times New Roman"/>
          <w:i/>
          <w:iCs/>
          <w:sz w:val="24"/>
          <w:szCs w:val="24"/>
          <w:u w:val="single"/>
        </w:rPr>
      </w:pPr>
      <w:r w:rsidRPr="00CD72CA">
        <w:rPr>
          <w:rFonts w:ascii="Times New Roman" w:hAnsi="Times New Roman" w:cs="Times New Roman"/>
          <w:i/>
          <w:iCs/>
          <w:sz w:val="24"/>
          <w:szCs w:val="24"/>
          <w:u w:val="single"/>
        </w:rPr>
        <w:lastRenderedPageBreak/>
        <w:t>Factorial Experiment</w:t>
      </w:r>
    </w:p>
    <w:p w14:paraId="00FA69CB" w14:textId="574B9477" w:rsidR="00E46433" w:rsidRDefault="00407C73" w:rsidP="00533D83">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866E9B">
        <w:rPr>
          <w:rFonts w:ascii="Times New Roman" w:hAnsi="Times New Roman" w:cs="Times New Roman"/>
          <w:iCs/>
          <w:sz w:val="24"/>
          <w:szCs w:val="24"/>
        </w:rPr>
        <w:t xml:space="preserve">To </w:t>
      </w:r>
      <w:r w:rsidR="007F1D84">
        <w:rPr>
          <w:rFonts w:ascii="Times New Roman" w:hAnsi="Times New Roman" w:cs="Times New Roman"/>
          <w:iCs/>
          <w:sz w:val="24"/>
          <w:szCs w:val="24"/>
        </w:rPr>
        <w:t>demonstrate</w:t>
      </w:r>
      <w:r w:rsidR="00866E9B">
        <w:rPr>
          <w:rFonts w:ascii="Times New Roman" w:hAnsi="Times New Roman" w:cs="Times New Roman"/>
          <w:iCs/>
          <w:sz w:val="24"/>
          <w:szCs w:val="24"/>
        </w:rPr>
        <w:t xml:space="preserve"> </w:t>
      </w:r>
      <w:r w:rsidR="00A35941">
        <w:rPr>
          <w:rFonts w:ascii="Times New Roman" w:hAnsi="Times New Roman" w:cs="Times New Roman"/>
          <w:iCs/>
          <w:sz w:val="24"/>
          <w:szCs w:val="24"/>
        </w:rPr>
        <w:t>the implementation of the GMRF</w:t>
      </w:r>
      <w:r w:rsidR="0056410F">
        <w:rPr>
          <w:rFonts w:ascii="Times New Roman" w:hAnsi="Times New Roman" w:cs="Times New Roman"/>
          <w:iCs/>
          <w:sz w:val="24"/>
          <w:szCs w:val="24"/>
        </w:rPr>
        <w:t xml:space="preserve">, we </w:t>
      </w:r>
      <w:r w:rsidR="002744D8">
        <w:rPr>
          <w:rFonts w:ascii="Times New Roman" w:hAnsi="Times New Roman" w:cs="Times New Roman"/>
          <w:iCs/>
          <w:sz w:val="24"/>
          <w:szCs w:val="24"/>
        </w:rPr>
        <w:t>conduct</w:t>
      </w:r>
      <w:r w:rsidR="002F1B00">
        <w:rPr>
          <w:rFonts w:ascii="Times New Roman" w:hAnsi="Times New Roman" w:cs="Times New Roman"/>
          <w:iCs/>
          <w:sz w:val="24"/>
          <w:szCs w:val="24"/>
        </w:rPr>
        <w:t>ed</w:t>
      </w:r>
      <w:r w:rsidR="002744D8">
        <w:rPr>
          <w:rFonts w:ascii="Times New Roman" w:hAnsi="Times New Roman" w:cs="Times New Roman"/>
          <w:iCs/>
          <w:sz w:val="24"/>
          <w:szCs w:val="24"/>
        </w:rPr>
        <w:t xml:space="preserve"> a</w:t>
      </w:r>
      <w:r w:rsidR="00234645">
        <w:rPr>
          <w:rFonts w:ascii="Times New Roman" w:hAnsi="Times New Roman" w:cs="Times New Roman"/>
          <w:iCs/>
          <w:sz w:val="24"/>
          <w:szCs w:val="24"/>
        </w:rPr>
        <w:t xml:space="preserve"> </w:t>
      </w:r>
      <w:r w:rsidR="00E03A97">
        <w:rPr>
          <w:rFonts w:ascii="Times New Roman" w:hAnsi="Times New Roman" w:cs="Times New Roman"/>
          <w:iCs/>
          <w:sz w:val="24"/>
          <w:szCs w:val="24"/>
        </w:rPr>
        <w:t>full-</w:t>
      </w:r>
      <w:r w:rsidR="00234645">
        <w:rPr>
          <w:rFonts w:ascii="Times New Roman" w:hAnsi="Times New Roman" w:cs="Times New Roman"/>
          <w:iCs/>
          <w:sz w:val="24"/>
          <w:szCs w:val="24"/>
        </w:rPr>
        <w:t xml:space="preserve">factorial experiment </w:t>
      </w:r>
      <w:r w:rsidR="00D01436">
        <w:rPr>
          <w:rFonts w:ascii="Times New Roman" w:hAnsi="Times New Roman" w:cs="Times New Roman"/>
          <w:iCs/>
          <w:sz w:val="24"/>
          <w:szCs w:val="24"/>
        </w:rPr>
        <w:t xml:space="preserve">(2x2x2) </w:t>
      </w:r>
      <w:r w:rsidR="009E6915">
        <w:rPr>
          <w:rFonts w:ascii="Times New Roman" w:hAnsi="Times New Roman" w:cs="Times New Roman"/>
          <w:iCs/>
          <w:sz w:val="24"/>
          <w:szCs w:val="24"/>
        </w:rPr>
        <w:t>applied to</w:t>
      </w:r>
      <w:r w:rsidR="003849CF">
        <w:rPr>
          <w:rFonts w:ascii="Times New Roman" w:hAnsi="Times New Roman" w:cs="Times New Roman"/>
          <w:iCs/>
          <w:sz w:val="24"/>
          <w:szCs w:val="24"/>
        </w:rPr>
        <w:t xml:space="preserve"> </w:t>
      </w:r>
      <w:r w:rsidR="004C5949">
        <w:rPr>
          <w:rFonts w:ascii="Times New Roman" w:hAnsi="Times New Roman" w:cs="Times New Roman"/>
          <w:iCs/>
          <w:sz w:val="24"/>
          <w:szCs w:val="24"/>
        </w:rPr>
        <w:t>weigh</w:t>
      </w:r>
      <w:r w:rsidR="005D0632">
        <w:rPr>
          <w:rFonts w:ascii="Times New Roman" w:hAnsi="Times New Roman" w:cs="Times New Roman"/>
          <w:iCs/>
          <w:sz w:val="24"/>
          <w:szCs w:val="24"/>
        </w:rPr>
        <w:t>ts across ages and years</w:t>
      </w:r>
      <w:r w:rsidR="005D54BE">
        <w:rPr>
          <w:rFonts w:ascii="Times New Roman" w:hAnsi="Times New Roman" w:cs="Times New Roman"/>
          <w:iCs/>
          <w:sz w:val="24"/>
          <w:szCs w:val="24"/>
        </w:rPr>
        <w:t xml:space="preserve"> </w:t>
      </w:r>
      <w:r w:rsidR="00F326A8">
        <w:rPr>
          <w:rFonts w:ascii="Times New Roman" w:hAnsi="Times New Roman" w:cs="Times New Roman"/>
          <w:iCs/>
          <w:sz w:val="24"/>
          <w:szCs w:val="24"/>
        </w:rPr>
        <w:t>for walleye pollock</w:t>
      </w:r>
      <w:r w:rsidR="006148AF">
        <w:rPr>
          <w:rFonts w:ascii="Times New Roman" w:hAnsi="Times New Roman" w:cs="Times New Roman"/>
          <w:iCs/>
          <w:sz w:val="24"/>
          <w:szCs w:val="24"/>
        </w:rPr>
        <w:t xml:space="preserve">. </w:t>
      </w:r>
      <w:r w:rsidR="00B86537">
        <w:rPr>
          <w:rFonts w:ascii="Times New Roman" w:hAnsi="Times New Roman" w:cs="Times New Roman"/>
          <w:iCs/>
          <w:sz w:val="24"/>
          <w:szCs w:val="24"/>
        </w:rPr>
        <w:t xml:space="preserve"> </w:t>
      </w:r>
      <w:r w:rsidR="00E03A97">
        <w:rPr>
          <w:rFonts w:ascii="Times New Roman" w:hAnsi="Times New Roman" w:cs="Times New Roman"/>
          <w:iCs/>
          <w:sz w:val="24"/>
          <w:szCs w:val="24"/>
        </w:rPr>
        <w:t>The</w:t>
      </w:r>
      <w:r w:rsidR="00606988">
        <w:rPr>
          <w:rFonts w:ascii="Times New Roman" w:hAnsi="Times New Roman" w:cs="Times New Roman"/>
          <w:iCs/>
          <w:sz w:val="24"/>
          <w:szCs w:val="24"/>
        </w:rPr>
        <w:t xml:space="preserve"> full-</w:t>
      </w:r>
      <w:r w:rsidR="006B099E">
        <w:rPr>
          <w:rFonts w:ascii="Times New Roman" w:hAnsi="Times New Roman" w:cs="Times New Roman"/>
          <w:iCs/>
          <w:sz w:val="24"/>
          <w:szCs w:val="24"/>
        </w:rPr>
        <w:t>factorial</w:t>
      </w:r>
      <w:r w:rsidR="00606988">
        <w:rPr>
          <w:rFonts w:ascii="Times New Roman" w:hAnsi="Times New Roman" w:cs="Times New Roman"/>
          <w:iCs/>
          <w:sz w:val="24"/>
          <w:szCs w:val="24"/>
        </w:rPr>
        <w:t xml:space="preserve"> experiment</w:t>
      </w:r>
      <w:r w:rsidR="00E11FA8">
        <w:rPr>
          <w:rFonts w:ascii="Times New Roman" w:hAnsi="Times New Roman" w:cs="Times New Roman"/>
          <w:iCs/>
          <w:sz w:val="24"/>
          <w:szCs w:val="24"/>
        </w:rPr>
        <w:t xml:space="preserve"> estimated all possible combinations of partial correlations along </w:t>
      </w:r>
      <w:r w:rsidR="00C46F62">
        <w:rPr>
          <w:rFonts w:ascii="Times New Roman" w:hAnsi="Times New Roman" w:cs="Times New Roman"/>
          <w:iCs/>
          <w:sz w:val="24"/>
          <w:szCs w:val="24"/>
        </w:rPr>
        <w:t xml:space="preserve">the </w:t>
      </w:r>
      <w:r w:rsidR="00E11FA8">
        <w:rPr>
          <w:rFonts w:ascii="Times New Roman" w:hAnsi="Times New Roman" w:cs="Times New Roman"/>
          <w:iCs/>
          <w:sz w:val="24"/>
          <w:szCs w:val="24"/>
        </w:rPr>
        <w:t>age, year, and cohort axes</w:t>
      </w:r>
      <w:r w:rsidR="00CA6292">
        <w:rPr>
          <w:rFonts w:ascii="Times New Roman" w:hAnsi="Times New Roman" w:cs="Times New Roman"/>
          <w:iCs/>
          <w:sz w:val="24"/>
          <w:szCs w:val="24"/>
        </w:rPr>
        <w:t xml:space="preserve">. </w:t>
      </w:r>
      <w:r w:rsidR="00C21E9C">
        <w:rPr>
          <w:rFonts w:ascii="Times New Roman" w:hAnsi="Times New Roman" w:cs="Times New Roman"/>
          <w:iCs/>
          <w:sz w:val="24"/>
          <w:szCs w:val="24"/>
        </w:rPr>
        <w:t>Thus, the</w:t>
      </w:r>
      <w:r w:rsidR="000708B4">
        <w:rPr>
          <w:rFonts w:ascii="Times New Roman" w:hAnsi="Times New Roman" w:cs="Times New Roman"/>
          <w:iCs/>
          <w:sz w:val="24"/>
          <w:szCs w:val="24"/>
        </w:rPr>
        <w:t xml:space="preserve"> null model </w:t>
      </w:r>
      <w:r w:rsidR="00CB63A9">
        <w:rPr>
          <w:rFonts w:ascii="Times New Roman" w:hAnsi="Times New Roman" w:cs="Times New Roman"/>
          <w:iCs/>
          <w:sz w:val="24"/>
          <w:szCs w:val="24"/>
        </w:rPr>
        <w:t xml:space="preserve">in this experiment </w:t>
      </w:r>
      <w:r w:rsidR="000708B4">
        <w:rPr>
          <w:rFonts w:ascii="Times New Roman" w:hAnsi="Times New Roman" w:cs="Times New Roman"/>
          <w:iCs/>
          <w:sz w:val="24"/>
          <w:szCs w:val="24"/>
        </w:rPr>
        <w:t xml:space="preserve">did not estimate </w:t>
      </w:r>
      <w:r w:rsidR="003B58F9">
        <w:rPr>
          <w:rFonts w:ascii="Times New Roman" w:hAnsi="Times New Roman" w:cs="Times New Roman"/>
          <w:iCs/>
          <w:sz w:val="24"/>
          <w:szCs w:val="24"/>
        </w:rPr>
        <w:t xml:space="preserve">any parameters to represent partial </w:t>
      </w:r>
      <w:r w:rsidR="002453C5">
        <w:rPr>
          <w:rFonts w:ascii="Times New Roman" w:hAnsi="Times New Roman" w:cs="Times New Roman"/>
          <w:iCs/>
          <w:sz w:val="24"/>
          <w:szCs w:val="24"/>
        </w:rPr>
        <w:t>correlations</w:t>
      </w:r>
      <w:r w:rsidR="00037C25">
        <w:rPr>
          <w:rFonts w:ascii="Times New Roman" w:hAnsi="Times New Roman" w:cs="Times New Roman"/>
          <w:iCs/>
          <w:sz w:val="24"/>
          <w:szCs w:val="24"/>
        </w:rPr>
        <w:t xml:space="preserve">. </w:t>
      </w:r>
      <w:r w:rsidR="00666314">
        <w:rPr>
          <w:rFonts w:ascii="Times New Roman" w:hAnsi="Times New Roman" w:cs="Times New Roman"/>
          <w:iCs/>
          <w:sz w:val="24"/>
          <w:szCs w:val="24"/>
        </w:rPr>
        <w:t>We</w:t>
      </w:r>
      <w:r w:rsidR="006D2179">
        <w:rPr>
          <w:rFonts w:ascii="Times New Roman" w:hAnsi="Times New Roman" w:cs="Times New Roman"/>
          <w:iCs/>
          <w:sz w:val="24"/>
          <w:szCs w:val="24"/>
        </w:rPr>
        <w:t xml:space="preserve"> first estimated</w:t>
      </w:r>
      <w:r w:rsidR="002D0B3B">
        <w:rPr>
          <w:rFonts w:ascii="Times New Roman" w:hAnsi="Times New Roman" w:cs="Times New Roman"/>
          <w:iCs/>
          <w:sz w:val="24"/>
          <w:szCs w:val="24"/>
        </w:rPr>
        <w:t xml:space="preserve"> </w:t>
      </w:r>
      <w:r w:rsidR="004552EA">
        <w:rPr>
          <w:rFonts w:ascii="Times New Roman" w:hAnsi="Times New Roman" w:cs="Times New Roman"/>
          <w:iCs/>
          <w:sz w:val="24"/>
          <w:szCs w:val="24"/>
        </w:rPr>
        <w:t xml:space="preserve">a </w:t>
      </w:r>
      <w:r w:rsidR="002D0B3B">
        <w:rPr>
          <w:rFonts w:ascii="Times New Roman" w:hAnsi="Times New Roman" w:cs="Times New Roman"/>
          <w:iCs/>
          <w:sz w:val="24"/>
          <w:szCs w:val="24"/>
        </w:rPr>
        <w:t xml:space="preserve">time-invariant </w:t>
      </w:r>
      <w:r w:rsidR="00290C6C">
        <w:rPr>
          <w:rFonts w:ascii="Times New Roman" w:hAnsi="Times New Roman" w:cs="Times New Roman"/>
          <w:iCs/>
          <w:sz w:val="24"/>
          <w:szCs w:val="24"/>
        </w:rPr>
        <w:t>m</w:t>
      </w:r>
      <w:r w:rsidR="00533D83">
        <w:rPr>
          <w:rFonts w:ascii="Times New Roman" w:hAnsi="Times New Roman" w:cs="Times New Roman"/>
          <w:iCs/>
          <w:sz w:val="24"/>
          <w:szCs w:val="24"/>
        </w:rPr>
        <w:t xml:space="preserve">ean </w:t>
      </w:r>
      <w:r w:rsidR="00AB2D2C">
        <w:rPr>
          <w:rFonts w:ascii="Times New Roman" w:hAnsi="Times New Roman" w:cs="Times New Roman"/>
          <w:iCs/>
          <w:sz w:val="24"/>
          <w:szCs w:val="24"/>
        </w:rPr>
        <w:t>weight-at-age</w:t>
      </w:r>
      <w:r w:rsidR="00D56B04">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m:t>
        </m:r>
      </m:oMath>
      <w:r w:rsidR="00533D83">
        <w:rPr>
          <w:rFonts w:ascii="Times New Roman" w:hAnsi="Times New Roman" w:cs="Times New Roman"/>
          <w:iCs/>
          <w:sz w:val="24"/>
          <w:szCs w:val="24"/>
        </w:rPr>
        <w:t xml:space="preserve"> for each age-class: </w:t>
      </w:r>
    </w:p>
    <w:p w14:paraId="37DFB63E" w14:textId="7760CDFA" w:rsidR="009A472E" w:rsidRPr="00CC4C09" w:rsidRDefault="00252F10"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e>
              </m:d>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r>
                    <w:rPr>
                      <w:rFonts w:ascii="Cambria Math" w:hAnsi="Cambria Math" w:cs="Times New Roman"/>
                      <w:sz w:val="24"/>
                      <w:szCs w:val="24"/>
                    </w:rPr>
                    <m:t>a</m:t>
                  </m:r>
                </m:sup>
              </m:sSup>
              <m:r>
                <w:rPr>
                  <w:rFonts w:ascii="Cambria Math" w:hAnsi="Cambria Math" w:cs="Times New Roman"/>
                  <w:sz w:val="24"/>
                  <w:szCs w:val="24"/>
                </w:rPr>
                <m:t>#Eq. 4</m:t>
              </m:r>
            </m:e>
          </m:eqArr>
        </m:oMath>
      </m:oMathPara>
    </w:p>
    <w:p w14:paraId="6467D825" w14:textId="0AB2DB61" w:rsidR="00252F10" w:rsidRPr="003A465B" w:rsidRDefault="002961F8"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=α</m:t>
              </m:r>
              <m:sSubSup>
                <m:sSubSupPr>
                  <m:ctrlPr>
                    <w:rPr>
                      <w:rFonts w:ascii="Cambria Math" w:hAnsi="Cambria Math" w:cs="Times New Roman"/>
                      <w:i/>
                      <w:iCs/>
                      <w:sz w:val="24"/>
                      <w:szCs w:val="24"/>
                    </w:rPr>
                  </m:ctrlPr>
                </m:sSubSupPr>
                <m:e>
                  <m:r>
                    <w:rPr>
                      <w:rFonts w:ascii="Cambria Math" w:hAnsi="Cambria Math" w:cs="Times New Roman"/>
                      <w:sz w:val="24"/>
                      <w:szCs w:val="24"/>
                    </w:rPr>
                    <m:t>L</m:t>
                  </m:r>
                </m:e>
                <m:sub>
                  <m:r>
                    <w:rPr>
                      <w:rFonts w:ascii="Cambria Math" w:hAnsi="Cambria Math" w:cs="Times New Roman"/>
                      <w:sz w:val="24"/>
                      <w:szCs w:val="24"/>
                    </w:rPr>
                    <m:t>a</m:t>
                  </m:r>
                  <m:r>
                    <w:rPr>
                      <w:rFonts w:ascii="Cambria Math" w:hAnsi="Cambria Math" w:cs="Times New Roman"/>
                      <w:sz w:val="24"/>
                      <w:szCs w:val="24"/>
                    </w:rPr>
                    <m:t xml:space="preserve"> </m:t>
                  </m:r>
                </m:sub>
                <m:sup>
                  <m:r>
                    <w:rPr>
                      <w:rFonts w:ascii="Cambria Math" w:hAnsi="Cambria Math" w:cs="Times New Roman"/>
                      <w:sz w:val="24"/>
                      <w:szCs w:val="24"/>
                    </w:rPr>
                    <m:t>3</m:t>
                  </m:r>
                </m:sup>
              </m:sSubSup>
              <m:r>
                <w:rPr>
                  <w:rFonts w:ascii="Cambria Math" w:hAnsi="Cambria Math" w:cs="Times New Roman"/>
                  <w:sz w:val="24"/>
                  <w:szCs w:val="24"/>
                </w:rPr>
                <m:t>#Eq. 5</m:t>
              </m:r>
            </m:e>
          </m:eqArr>
        </m:oMath>
      </m:oMathPara>
    </w:p>
    <w:p w14:paraId="131BBEF4" w14:textId="0825ECB7" w:rsidR="003A465B" w:rsidRPr="00902D2B" w:rsidRDefault="005808CF" w:rsidP="00533D83">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B6EF6">
        <w:rPr>
          <w:rFonts w:ascii="Times New Roman" w:hAnsi="Times New Roman" w:cs="Times New Roman"/>
          <w:iCs/>
          <w:sz w:val="24"/>
          <w:szCs w:val="24"/>
        </w:rPr>
        <w:t xml:space="preserve"> </w:t>
      </w:r>
      <w:r w:rsidR="00F05FD6">
        <w:rPr>
          <w:rFonts w:ascii="Times New Roman" w:hAnsi="Times New Roman" w:cs="Times New Roman"/>
          <w:iCs/>
          <w:sz w:val="24"/>
          <w:szCs w:val="24"/>
        </w:rPr>
        <w:t xml:space="preserve">is </w:t>
      </w:r>
      <w:r w:rsidR="00A72F98">
        <w:rPr>
          <w:rFonts w:ascii="Times New Roman" w:hAnsi="Times New Roman" w:cs="Times New Roman"/>
          <w:iCs/>
          <w:sz w:val="24"/>
          <w:szCs w:val="24"/>
        </w:rPr>
        <w:t>asymptotic</w:t>
      </w:r>
      <w:r w:rsidR="00F05FD6">
        <w:rPr>
          <w:rFonts w:ascii="Times New Roman" w:hAnsi="Times New Roman" w:cs="Times New Roman"/>
          <w:iCs/>
          <w:sz w:val="24"/>
          <w:szCs w:val="24"/>
        </w:rPr>
        <w:t xml:space="preserve"> maximum </w:t>
      </w:r>
      <w:r w:rsidR="00207D84">
        <w:rPr>
          <w:rFonts w:ascii="Times New Roman" w:hAnsi="Times New Roman" w:cs="Times New Roman"/>
          <w:iCs/>
          <w:sz w:val="24"/>
          <w:szCs w:val="24"/>
        </w:rPr>
        <w:t>length</w:t>
      </w:r>
      <w:r w:rsidR="00503AB4">
        <w:rPr>
          <w:rFonts w:ascii="Times New Roman" w:hAnsi="Times New Roman" w:cs="Times New Roman"/>
          <w:iCs/>
          <w:sz w:val="24"/>
          <w:szCs w:val="24"/>
        </w:rPr>
        <w:t>-at-age</w:t>
      </w:r>
      <w:r w:rsidR="00207D84">
        <w:rPr>
          <w:rFonts w:ascii="Times New Roman" w:hAnsi="Times New Roman" w:cs="Times New Roman"/>
          <w:iCs/>
          <w:sz w:val="24"/>
          <w:szCs w:val="24"/>
        </w:rPr>
        <w:t xml:space="preserve">, which was fixed at 1 given confounding with </w:t>
      </w:r>
      <m:oMath>
        <m:r>
          <w:rPr>
            <w:rFonts w:ascii="Cambria Math" w:hAnsi="Cambria Math" w:cs="Times New Roman"/>
            <w:sz w:val="24"/>
            <w:szCs w:val="24"/>
          </w:rPr>
          <m:t>α</m:t>
        </m:r>
      </m:oMath>
      <w:r w:rsidR="00C1631B">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oMath>
      <w:r w:rsidR="00907821">
        <w:rPr>
          <w:rFonts w:ascii="Times New Roman" w:hAnsi="Times New Roman" w:cs="Times New Roman"/>
          <w:iCs/>
          <w:sz w:val="24"/>
          <w:szCs w:val="24"/>
        </w:rPr>
        <w:t xml:space="preserve"> represents the</w:t>
      </w:r>
      <w:r w:rsidR="004F3DB2">
        <w:rPr>
          <w:rFonts w:ascii="Times New Roman" w:hAnsi="Times New Roman" w:cs="Times New Roman"/>
          <w:iCs/>
          <w:sz w:val="24"/>
          <w:szCs w:val="24"/>
        </w:rPr>
        <w:t xml:space="preserve"> </w:t>
      </w:r>
      <w:r w:rsidR="00045A0D">
        <w:rPr>
          <w:rFonts w:ascii="Times New Roman" w:hAnsi="Times New Roman" w:cs="Times New Roman"/>
          <w:iCs/>
          <w:sz w:val="24"/>
          <w:szCs w:val="24"/>
        </w:rPr>
        <w:t xml:space="preserve">theoretical </w:t>
      </w:r>
      <w:r w:rsidR="003678B2">
        <w:rPr>
          <w:rFonts w:ascii="Times New Roman" w:hAnsi="Times New Roman" w:cs="Times New Roman"/>
          <w:iCs/>
          <w:sz w:val="24"/>
          <w:szCs w:val="24"/>
        </w:rPr>
        <w:t>mean length</w:t>
      </w:r>
      <w:r w:rsidR="00A419DA">
        <w:rPr>
          <w:rFonts w:ascii="Times New Roman" w:hAnsi="Times New Roman" w:cs="Times New Roman"/>
          <w:iCs/>
          <w:sz w:val="24"/>
          <w:szCs w:val="24"/>
        </w:rPr>
        <w:t>-</w:t>
      </w:r>
      <w:r w:rsidR="003678B2">
        <w:rPr>
          <w:rFonts w:ascii="Times New Roman" w:hAnsi="Times New Roman" w:cs="Times New Roman"/>
          <w:iCs/>
          <w:sz w:val="24"/>
          <w:szCs w:val="24"/>
        </w:rPr>
        <w:t>a</w:t>
      </w:r>
      <w:r w:rsidR="00A419DA">
        <w:rPr>
          <w:rFonts w:ascii="Times New Roman" w:hAnsi="Times New Roman" w:cs="Times New Roman"/>
          <w:iCs/>
          <w:sz w:val="24"/>
          <w:szCs w:val="24"/>
        </w:rPr>
        <w:t xml:space="preserve">t-birth, </w:t>
      </w:r>
      <w:r w:rsidR="001E04E0">
        <w:rPr>
          <w:rFonts w:ascii="Times New Roman" w:hAnsi="Times New Roman" w:cs="Times New Roman"/>
          <w:iCs/>
          <w:sz w:val="24"/>
          <w:szCs w:val="24"/>
        </w:rPr>
        <w:t xml:space="preserve">and </w:t>
      </w:r>
      <w:r w:rsidR="001E04E0">
        <w:rPr>
          <w:rFonts w:ascii="Times New Roman" w:hAnsi="Times New Roman" w:cs="Times New Roman"/>
          <w:i/>
          <w:sz w:val="24"/>
          <w:szCs w:val="24"/>
        </w:rPr>
        <w:t>k</w:t>
      </w:r>
      <w:r w:rsidR="001E04E0">
        <w:rPr>
          <w:rFonts w:ascii="Times New Roman" w:hAnsi="Times New Roman" w:cs="Times New Roman"/>
          <w:iCs/>
          <w:sz w:val="24"/>
          <w:szCs w:val="24"/>
        </w:rPr>
        <w:t xml:space="preserve"> is the </w:t>
      </w:r>
      <w:r w:rsidR="000C7105">
        <w:rPr>
          <w:rFonts w:ascii="Times New Roman" w:hAnsi="Times New Roman" w:cs="Times New Roman"/>
          <w:iCs/>
          <w:sz w:val="24"/>
          <w:szCs w:val="24"/>
        </w:rPr>
        <w:t>Brody</w:t>
      </w:r>
      <w:r w:rsidR="001E04E0">
        <w:rPr>
          <w:rFonts w:ascii="Times New Roman" w:hAnsi="Times New Roman" w:cs="Times New Roman"/>
          <w:iCs/>
          <w:sz w:val="24"/>
          <w:szCs w:val="24"/>
        </w:rPr>
        <w:t xml:space="preserve"> growth </w:t>
      </w:r>
      <w:r w:rsidR="00AE0599">
        <w:rPr>
          <w:rFonts w:ascii="Times New Roman" w:hAnsi="Times New Roman" w:cs="Times New Roman"/>
          <w:iCs/>
          <w:sz w:val="24"/>
          <w:szCs w:val="24"/>
        </w:rPr>
        <w:t>coefficient</w:t>
      </w:r>
      <w:r w:rsidR="0030694B">
        <w:rPr>
          <w:rFonts w:ascii="Times New Roman" w:hAnsi="Times New Roman" w:cs="Times New Roman"/>
          <w:iCs/>
          <w:sz w:val="24"/>
          <w:szCs w:val="24"/>
        </w:rPr>
        <w:t>.</w:t>
      </w:r>
      <w:r w:rsidR="00696CD5">
        <w:rPr>
          <w:rFonts w:ascii="Times New Roman" w:hAnsi="Times New Roman" w:cs="Times New Roman"/>
          <w:iCs/>
          <w:sz w:val="24"/>
          <w:szCs w:val="24"/>
        </w:rPr>
        <w:t xml:space="preserve"> </w:t>
      </w:r>
      <w:r w:rsidR="00545525">
        <w:rPr>
          <w:rFonts w:ascii="Times New Roman" w:hAnsi="Times New Roman" w:cs="Times New Roman"/>
          <w:iCs/>
          <w:sz w:val="24"/>
          <w:szCs w:val="24"/>
        </w:rPr>
        <w:t xml:space="preserve">Equation 5 describes an isometric relationship between length and weight, </w:t>
      </w:r>
      <w:r w:rsidR="00041D24">
        <w:rPr>
          <w:rFonts w:ascii="Times New Roman" w:hAnsi="Times New Roman" w:cs="Times New Roman"/>
          <w:iCs/>
          <w:sz w:val="24"/>
          <w:szCs w:val="24"/>
        </w:rPr>
        <w:t>where</w:t>
      </w:r>
      <w:r w:rsidR="000F094F">
        <w:rPr>
          <w:rFonts w:ascii="Times New Roman" w:hAnsi="Times New Roman" w:cs="Times New Roman"/>
          <w:iCs/>
          <w:sz w:val="24"/>
          <w:szCs w:val="24"/>
        </w:rPr>
        <w:t xml:space="preserve"> </w:t>
      </w:r>
      <m:oMath>
        <m:r>
          <w:rPr>
            <w:rFonts w:ascii="Cambria Math" w:hAnsi="Cambria Math" w:cs="Times New Roman"/>
            <w:sz w:val="24"/>
            <w:szCs w:val="24"/>
          </w:rPr>
          <m:t>α</m:t>
        </m:r>
      </m:oMath>
      <w:r w:rsidR="000F094F">
        <w:rPr>
          <w:rFonts w:ascii="Times New Roman" w:hAnsi="Times New Roman" w:cs="Times New Roman"/>
          <w:iCs/>
          <w:sz w:val="24"/>
          <w:szCs w:val="24"/>
        </w:rPr>
        <w:t xml:space="preserve"> </w:t>
      </w:r>
      <w:r w:rsidR="00037408">
        <w:rPr>
          <w:rFonts w:ascii="Times New Roman" w:hAnsi="Times New Roman" w:cs="Times New Roman"/>
          <w:iCs/>
          <w:sz w:val="24"/>
          <w:szCs w:val="24"/>
        </w:rPr>
        <w:t>represents</w:t>
      </w:r>
      <w:r w:rsidR="00566474">
        <w:rPr>
          <w:rFonts w:ascii="Times New Roman" w:hAnsi="Times New Roman" w:cs="Times New Roman"/>
          <w:iCs/>
          <w:sz w:val="24"/>
          <w:szCs w:val="24"/>
        </w:rPr>
        <w:t xml:space="preserve"> the</w:t>
      </w:r>
      <w:r w:rsidR="0093690E">
        <w:rPr>
          <w:rFonts w:ascii="Times New Roman" w:hAnsi="Times New Roman" w:cs="Times New Roman"/>
          <w:iCs/>
          <w:sz w:val="24"/>
          <w:szCs w:val="24"/>
        </w:rPr>
        <w:t xml:space="preserve"> average condition factor</w:t>
      </w:r>
      <w:r w:rsidR="000B1D24">
        <w:rPr>
          <w:rFonts w:ascii="Times New Roman" w:hAnsi="Times New Roman" w:cs="Times New Roman"/>
          <w:iCs/>
          <w:sz w:val="24"/>
          <w:szCs w:val="24"/>
        </w:rPr>
        <w:t>.</w:t>
      </w:r>
      <w:r w:rsidR="00D56B04">
        <w:rPr>
          <w:rFonts w:ascii="Times New Roman" w:hAnsi="Times New Roman" w:cs="Times New Roman"/>
          <w:iCs/>
          <w:sz w:val="24"/>
          <w:szCs w:val="24"/>
        </w:rPr>
        <w:t xml:space="preserve"> </w:t>
      </w:r>
      <w:r w:rsidR="00241345">
        <w:rPr>
          <w:rFonts w:ascii="Times New Roman" w:hAnsi="Times New Roman" w:cs="Times New Roman"/>
          <w:iCs/>
          <w:sz w:val="24"/>
          <w:szCs w:val="24"/>
        </w:rPr>
        <w:t>Unobserved values</w:t>
      </w:r>
      <w:r w:rsidR="007840AC">
        <w:rPr>
          <w:rFonts w:ascii="Times New Roman" w:hAnsi="Times New Roman" w:cs="Times New Roman"/>
          <w:iCs/>
          <w:sz w:val="24"/>
          <w:szCs w:val="24"/>
        </w:rPr>
        <w:t xml:space="preserve"> </w:t>
      </w:r>
      <w:r w:rsidR="008D18D9">
        <w:rPr>
          <w:rFonts w:ascii="Times New Roman" w:hAnsi="Times New Roman" w:cs="Times New Roman"/>
          <w:iCs/>
          <w:sz w:val="24"/>
          <w:szCs w:val="24"/>
        </w:rPr>
        <w:t>of weight-at-age</w:t>
      </w:r>
      <w:r w:rsidR="00AB29D8">
        <w:rPr>
          <w:rFonts w:ascii="Times New Roman" w:hAnsi="Times New Roman" w:cs="Times New Roman"/>
          <w:iCs/>
          <w:sz w:val="24"/>
          <w:szCs w:val="24"/>
        </w:rPr>
        <w:t xml:space="preserve"> (</w:t>
      </w:r>
      <m:oMath>
        <m:r>
          <m:rPr>
            <m:sty m:val="b"/>
          </m:rPr>
          <w:rPr>
            <w:rFonts w:ascii="Cambria Math" w:hAnsi="Cambria Math" w:cs="Times New Roman"/>
            <w:sz w:val="24"/>
            <w:szCs w:val="24"/>
          </w:rPr>
          <m:t>Γ</m:t>
        </m:r>
        <m:r>
          <m:rPr>
            <m:sty m:val="b"/>
          </m:rPr>
          <w:rPr>
            <w:rFonts w:ascii="Cambria Math" w:hAnsi="Cambria Math" w:cs="Times New Roman"/>
            <w:sz w:val="24"/>
            <w:szCs w:val="24"/>
          </w:rPr>
          <m:t>)</m:t>
        </m:r>
      </m:oMath>
      <w:r w:rsidR="00F917D1">
        <w:rPr>
          <w:rFonts w:ascii="Times New Roman" w:hAnsi="Times New Roman" w:cs="Times New Roman"/>
          <w:iCs/>
          <w:sz w:val="24"/>
          <w:szCs w:val="24"/>
        </w:rPr>
        <w:t xml:space="preserve"> were then </w:t>
      </w:r>
      <w:r w:rsidR="00A131C5">
        <w:rPr>
          <w:rFonts w:ascii="Times New Roman" w:hAnsi="Times New Roman" w:cs="Times New Roman"/>
          <w:iCs/>
          <w:sz w:val="24"/>
          <w:szCs w:val="24"/>
        </w:rPr>
        <w:t xml:space="preserve">treated as </w:t>
      </w:r>
      <w:r w:rsidR="00666314">
        <w:rPr>
          <w:rFonts w:ascii="Times New Roman" w:hAnsi="Times New Roman" w:cs="Times New Roman"/>
          <w:iCs/>
          <w:sz w:val="24"/>
          <w:szCs w:val="24"/>
        </w:rPr>
        <w:t xml:space="preserve">latent </w:t>
      </w:r>
      <w:r w:rsidR="00A131C5">
        <w:rPr>
          <w:rFonts w:ascii="Times New Roman" w:hAnsi="Times New Roman" w:cs="Times New Roman"/>
          <w:iCs/>
          <w:sz w:val="24"/>
          <w:szCs w:val="24"/>
        </w:rPr>
        <w:t xml:space="preserve">random </w:t>
      </w:r>
      <w:r w:rsidR="0037131F">
        <w:rPr>
          <w:rFonts w:ascii="Times New Roman" w:hAnsi="Times New Roman" w:cs="Times New Roman"/>
          <w:iCs/>
          <w:sz w:val="24"/>
          <w:szCs w:val="24"/>
        </w:rPr>
        <w:t>variables</w:t>
      </w:r>
      <w:r w:rsidR="00A131C5">
        <w:rPr>
          <w:rFonts w:ascii="Times New Roman" w:hAnsi="Times New Roman" w:cs="Times New Roman"/>
          <w:iCs/>
          <w:sz w:val="24"/>
          <w:szCs w:val="24"/>
        </w:rPr>
        <w:t xml:space="preserve">, and were </w:t>
      </w:r>
      <w:r w:rsidR="0039323E">
        <w:rPr>
          <w:rFonts w:ascii="Times New Roman" w:hAnsi="Times New Roman" w:cs="Times New Roman"/>
          <w:iCs/>
          <w:sz w:val="24"/>
          <w:szCs w:val="24"/>
        </w:rPr>
        <w:t>assumed to</w:t>
      </w:r>
      <w:r w:rsidR="00FD156B">
        <w:rPr>
          <w:rFonts w:ascii="Times New Roman" w:hAnsi="Times New Roman" w:cs="Times New Roman"/>
          <w:iCs/>
          <w:sz w:val="24"/>
          <w:szCs w:val="24"/>
        </w:rPr>
        <w:t xml:space="preserve"> </w:t>
      </w:r>
      <w:r w:rsidR="00B74334">
        <w:rPr>
          <w:rFonts w:ascii="Times New Roman" w:hAnsi="Times New Roman" w:cs="Times New Roman"/>
          <w:iCs/>
          <w:sz w:val="24"/>
          <w:szCs w:val="24"/>
        </w:rPr>
        <w:t>arise</w:t>
      </w:r>
      <w:r w:rsidR="00FD156B">
        <w:rPr>
          <w:rFonts w:ascii="Times New Roman" w:hAnsi="Times New Roman" w:cs="Times New Roman"/>
          <w:iCs/>
          <w:sz w:val="24"/>
          <w:szCs w:val="24"/>
        </w:rPr>
        <w:t xml:space="preserve"> from a </w:t>
      </w:r>
      <w:r w:rsidR="00881B3D">
        <w:rPr>
          <w:rFonts w:ascii="Times New Roman" w:hAnsi="Times New Roman" w:cs="Times New Roman"/>
          <w:iCs/>
          <w:sz w:val="24"/>
          <w:szCs w:val="24"/>
        </w:rPr>
        <w:t xml:space="preserve">multivariate </w:t>
      </w:r>
      <w:r w:rsidR="00FD156B">
        <w:rPr>
          <w:rFonts w:ascii="Times New Roman" w:hAnsi="Times New Roman" w:cs="Times New Roman"/>
          <w:iCs/>
          <w:sz w:val="24"/>
          <w:szCs w:val="24"/>
        </w:rPr>
        <w:t>GMRF process</w:t>
      </w:r>
      <w:r w:rsidR="003360AE">
        <w:rPr>
          <w:rFonts w:ascii="Times New Roman" w:hAnsi="Times New Roman" w:cs="Times New Roman"/>
          <w:iCs/>
          <w:sz w:val="24"/>
          <w:szCs w:val="24"/>
        </w:rPr>
        <w:t xml:space="preserve">: </w:t>
      </w:r>
    </w:p>
    <w:p w14:paraId="59434D84" w14:textId="5097B786" w:rsidR="00902D2B" w:rsidRPr="002D3739" w:rsidRDefault="005A08FE" w:rsidP="00533D83">
      <w:pPr>
        <w:spacing w:line="480" w:lineRule="auto"/>
        <w:rPr>
          <w:rFonts w:ascii="Times New Roman" w:hAnsi="Times New Roman" w:cs="Times New Roman"/>
          <w:sz w:val="24"/>
          <w:szCs w:val="24"/>
        </w:rPr>
      </w:pPr>
      <m:oMathPara>
        <m:oMath>
          <m:eqArr>
            <m:eqArrPr>
              <m:maxDist m:val="1"/>
              <m:ctrlPr>
                <w:rPr>
                  <w:rFonts w:ascii="Cambria Math" w:hAnsi="Cambria Math" w:cs="Times New Roman"/>
                  <w:b/>
                  <w:bCs/>
                  <w:i/>
                  <w:sz w:val="24"/>
                  <w:szCs w:val="24"/>
                </w:rPr>
              </m:ctrlPr>
            </m:eqArrPr>
            <m:e>
              <m:r>
                <m:rPr>
                  <m:sty m:val="b"/>
                </m:rPr>
                <w:rPr>
                  <w:rFonts w:ascii="Cambria Math" w:hAnsi="Cambria Math" w:cs="Times New Roman"/>
                  <w:sz w:val="24"/>
                  <w:szCs w:val="24"/>
                </w:rPr>
                <m:t>Γ</m:t>
              </m:r>
              <m:r>
                <w:rPr>
                  <w:rFonts w:ascii="Cambria Math" w:hAnsi="Cambria Math" w:cs="Times New Roman"/>
                  <w:sz w:val="24"/>
                  <w:szCs w:val="24"/>
                </w:rPr>
                <m:t>~MVN</m:t>
              </m:r>
              <m:d>
                <m:dPr>
                  <m:ctrlPr>
                    <w:rPr>
                      <w:rFonts w:ascii="Cambria Math" w:hAnsi="Cambria Math" w:cs="Times New Roman"/>
                      <w:i/>
                      <w:iCs/>
                      <w:sz w:val="24"/>
                      <w:szCs w:val="24"/>
                    </w:rPr>
                  </m:ctrlPr>
                </m:dPr>
                <m:e>
                  <m:r>
                    <m:rPr>
                      <m:sty m:val="bi"/>
                    </m:rPr>
                    <w:rPr>
                      <w:rFonts w:ascii="Cambria Math" w:hAnsi="Cambria Math" w:cs="Times New Roman"/>
                      <w:sz w:val="24"/>
                      <w:szCs w:val="24"/>
                    </w:rPr>
                    <m:t>μ</m:t>
                  </m:r>
                  <m: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Q</m:t>
                      </m:r>
                      <m:ctrlPr>
                        <w:rPr>
                          <w:rFonts w:ascii="Cambria Math" w:hAnsi="Cambria Math" w:cs="Times New Roman"/>
                          <w:i/>
                          <w:iCs/>
                          <w:sz w:val="24"/>
                          <w:szCs w:val="24"/>
                        </w:rPr>
                      </m:ctrlPr>
                    </m:e>
                    <m:sup>
                      <m:r>
                        <w:rPr>
                          <w:rFonts w:ascii="Cambria Math" w:hAnsi="Cambria Math" w:cs="Times New Roman"/>
                          <w:sz w:val="24"/>
                          <w:szCs w:val="24"/>
                        </w:rPr>
                        <m:t>-1</m:t>
                      </m:r>
                    </m:sup>
                  </m:sSup>
                  <m:ctrlPr>
                    <w:rPr>
                      <w:rFonts w:ascii="Cambria Math" w:hAnsi="Cambria Math" w:cs="Times New Roman"/>
                      <w:b/>
                      <w:bCs/>
                      <w:i/>
                      <w:sz w:val="24"/>
                      <w:szCs w:val="24"/>
                    </w:rPr>
                  </m:ctrlPr>
                </m:e>
              </m:d>
              <m:r>
                <m:rPr>
                  <m:sty m:val="bi"/>
                </m:rPr>
                <w:rPr>
                  <w:rFonts w:ascii="Cambria Math" w:hAnsi="Cambria Math" w:cs="Times New Roman"/>
                  <w:sz w:val="24"/>
                  <w:szCs w:val="24"/>
                </w:rPr>
                <m:t>#</m:t>
              </m:r>
              <m:r>
                <w:rPr>
                  <w:rFonts w:ascii="Cambria Math" w:hAnsi="Cambria Math" w:cs="Times New Roman"/>
                  <w:sz w:val="24"/>
                  <w:szCs w:val="24"/>
                </w:rPr>
                <m:t>Eq.6</m:t>
              </m:r>
              <m:ctrlPr>
                <w:rPr>
                  <w:rFonts w:ascii="Cambria Math" w:hAnsi="Cambria Math" w:cs="Times New Roman"/>
                  <w:i/>
                  <w:sz w:val="24"/>
                  <w:szCs w:val="24"/>
                </w:rPr>
              </m:ctrlPr>
            </m:e>
          </m:eqArr>
        </m:oMath>
      </m:oMathPara>
    </w:p>
    <w:p w14:paraId="67687DF9" w14:textId="3561C0F9" w:rsidR="002D3739" w:rsidRPr="005F4B6A" w:rsidRDefault="00E145DE" w:rsidP="00533D83">
      <w:pPr>
        <w:spacing w:line="480" w:lineRule="auto"/>
        <w:rPr>
          <w:rFonts w:ascii="Times New Roman" w:hAnsi="Times New Roman" w:cs="Times New Roman"/>
          <w:sz w:val="24"/>
          <w:szCs w:val="24"/>
        </w:rPr>
      </w:pPr>
      <w:r>
        <w:rPr>
          <w:rFonts w:ascii="Times New Roman" w:hAnsi="Times New Roman" w:cs="Times New Roman"/>
          <w:sz w:val="24"/>
          <w:szCs w:val="24"/>
        </w:rPr>
        <w:t>where</w:t>
      </w:r>
      <w:r w:rsidR="002D3739">
        <w:rPr>
          <w:rFonts w:ascii="Times New Roman" w:hAnsi="Times New Roman" w:cs="Times New Roman"/>
          <w:sz w:val="24"/>
          <w:szCs w:val="24"/>
        </w:rPr>
        <w:t xml:space="preserve"> </w:t>
      </w:r>
      <m:oMath>
        <m:r>
          <m:rPr>
            <m:sty m:val="bi"/>
          </m:rPr>
          <w:rPr>
            <w:rFonts w:ascii="Cambria Math" w:hAnsi="Cambria Math" w:cs="Times New Roman"/>
            <w:sz w:val="24"/>
            <w:szCs w:val="24"/>
          </w:rPr>
          <m:t>μ</m:t>
        </m:r>
      </m:oMath>
      <w:r w:rsidR="002F068A">
        <w:rPr>
          <w:rFonts w:ascii="Times New Roman" w:hAnsi="Times New Roman" w:cs="Times New Roman"/>
          <w:b/>
          <w:bCs/>
          <w:iCs/>
          <w:sz w:val="24"/>
          <w:szCs w:val="24"/>
        </w:rPr>
        <w:t xml:space="preserve"> </w:t>
      </w:r>
      <w:r w:rsidR="002F068A">
        <w:rPr>
          <w:rFonts w:ascii="Times New Roman" w:hAnsi="Times New Roman" w:cs="Times New Roman"/>
          <w:iCs/>
          <w:sz w:val="24"/>
          <w:szCs w:val="24"/>
        </w:rPr>
        <w:t xml:space="preserve">is a vector of mean weight-at-age estimated from Equation 5, and </w:t>
      </w:r>
      <m:oMath>
        <m:sSup>
          <m:sSupPr>
            <m:ctrlPr>
              <w:rPr>
                <w:rFonts w:ascii="Cambria Math" w:hAnsi="Cambria Math" w:cs="Times New Roman"/>
                <w:b/>
                <w:bCs/>
                <w:sz w:val="24"/>
                <w:szCs w:val="24"/>
              </w:rPr>
            </m:ctrlPr>
          </m:sSupPr>
          <m:e>
            <m:r>
              <m:rPr>
                <m:sty m:val="b"/>
              </m:rPr>
              <w:rPr>
                <w:rFonts w:ascii="Cambria Math" w:hAnsi="Cambria Math" w:cs="Times New Roman"/>
                <w:sz w:val="24"/>
                <w:szCs w:val="24"/>
              </w:rPr>
              <m:t>Q</m:t>
            </m:r>
            <m:ctrlPr>
              <w:rPr>
                <w:rFonts w:ascii="Cambria Math" w:hAnsi="Cambria Math" w:cs="Times New Roman"/>
                <w:i/>
                <w:iCs/>
                <w:sz w:val="24"/>
                <w:szCs w:val="24"/>
              </w:rPr>
            </m:ctrlPr>
          </m:e>
          <m:sup>
            <m:r>
              <w:rPr>
                <w:rFonts w:ascii="Cambria Math" w:hAnsi="Cambria Math" w:cs="Times New Roman"/>
                <w:sz w:val="24"/>
                <w:szCs w:val="24"/>
              </w:rPr>
              <m:t>-1</m:t>
            </m:r>
          </m:sup>
        </m:sSup>
      </m:oMath>
      <w:r w:rsidR="005F4B6A">
        <w:rPr>
          <w:rFonts w:ascii="Times New Roman" w:hAnsi="Times New Roman" w:cs="Times New Roman"/>
          <w:b/>
          <w:bCs/>
          <w:sz w:val="24"/>
          <w:szCs w:val="24"/>
        </w:rPr>
        <w:t xml:space="preserve"> </w:t>
      </w:r>
      <w:r w:rsidR="005F4B6A">
        <w:rPr>
          <w:rFonts w:ascii="Times New Roman" w:hAnsi="Times New Roman" w:cs="Times New Roman"/>
          <w:sz w:val="24"/>
          <w:szCs w:val="24"/>
        </w:rPr>
        <w:t>is the inverse of the precision matrix</w:t>
      </w:r>
      <w:r w:rsidR="002D68C1">
        <w:rPr>
          <w:rFonts w:ascii="Times New Roman" w:hAnsi="Times New Roman" w:cs="Times New Roman"/>
          <w:sz w:val="24"/>
          <w:szCs w:val="24"/>
        </w:rPr>
        <w:t xml:space="preserve"> describing correlations along ages, years, and cohorts</w:t>
      </w:r>
      <w:r w:rsidR="00ED7C22">
        <w:rPr>
          <w:rFonts w:ascii="Times New Roman" w:hAnsi="Times New Roman" w:cs="Times New Roman"/>
          <w:sz w:val="24"/>
          <w:szCs w:val="24"/>
        </w:rPr>
        <w:t xml:space="preserve">, which was specified according to Equation 3. </w:t>
      </w:r>
      <w:r w:rsidR="00DA45E4">
        <w:rPr>
          <w:rFonts w:ascii="Times New Roman" w:hAnsi="Times New Roman" w:cs="Times New Roman"/>
          <w:sz w:val="24"/>
          <w:szCs w:val="24"/>
        </w:rPr>
        <w:t xml:space="preserve">Predicted </w:t>
      </w:r>
      <w:r w:rsidR="003842E4">
        <w:rPr>
          <w:rFonts w:ascii="Times New Roman" w:hAnsi="Times New Roman" w:cs="Times New Roman"/>
          <w:sz w:val="24"/>
          <w:szCs w:val="24"/>
        </w:rPr>
        <w:t>values of weight-at-age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a,t</m:t>
            </m:r>
          </m:sub>
        </m:sSub>
      </m:oMath>
      <w:r w:rsidR="00924C48">
        <w:rPr>
          <w:rFonts w:ascii="Times New Roman" w:hAnsi="Times New Roman" w:cs="Times New Roman"/>
          <w:iCs/>
          <w:sz w:val="24"/>
          <w:szCs w:val="24"/>
        </w:rPr>
        <w:t>)</w:t>
      </w:r>
      <w:r w:rsidR="003842E4">
        <w:rPr>
          <w:rFonts w:ascii="Times New Roman" w:hAnsi="Times New Roman" w:cs="Times New Roman"/>
          <w:sz w:val="24"/>
          <w:szCs w:val="24"/>
        </w:rPr>
        <w:t xml:space="preserve"> were assumed to </w:t>
      </w:r>
      <w:r w:rsidR="000E103D">
        <w:rPr>
          <w:rFonts w:ascii="Times New Roman" w:hAnsi="Times New Roman" w:cs="Times New Roman"/>
          <w:sz w:val="24"/>
          <w:szCs w:val="24"/>
        </w:rPr>
        <w:t>be normally distributed</w:t>
      </w:r>
      <w:r w:rsidR="003842E4">
        <w:rPr>
          <w:rFonts w:ascii="Times New Roman" w:hAnsi="Times New Roman" w:cs="Times New Roman"/>
          <w:sz w:val="24"/>
          <w:szCs w:val="24"/>
        </w:rPr>
        <w:t>:</w:t>
      </w:r>
    </w:p>
    <w:p w14:paraId="39BB7805" w14:textId="157DF1D4" w:rsidR="002961F8" w:rsidRPr="00C81368" w:rsidRDefault="00C81368" w:rsidP="00533D83">
      <w:pPr>
        <w:spacing w:line="480" w:lineRule="auto"/>
        <w:rPr>
          <w:rFonts w:ascii="Times New Roman" w:hAnsi="Times New Roman" w:cs="Times New Roman"/>
          <w:iCs/>
          <w:sz w:val="24"/>
          <w:szCs w:val="24"/>
        </w:rPr>
      </w:pPr>
      <m:oMathPara>
        <m:oMath>
          <m:eqArr>
            <m:eqArrPr>
              <m:maxDist m:val="1"/>
              <m:ctrlPr>
                <w:rPr>
                  <w:rFonts w:ascii="Cambria Math" w:hAnsi="Cambria Math" w:cs="Times New Roman"/>
                  <w:i/>
                  <w:iCs/>
                  <w:sz w:val="24"/>
                  <w:szCs w:val="24"/>
                </w:rPr>
              </m:ctrlPr>
            </m:eqArrPr>
            <m:e>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a,t</m:t>
                  </m:r>
                </m:sub>
              </m:sSub>
              <m:r>
                <w:rPr>
                  <w:rFonts w:ascii="Cambria Math" w:hAnsi="Cambria Math" w:cs="Times New Roman"/>
                  <w:sz w:val="24"/>
                  <w:szCs w:val="24"/>
                </w:rPr>
                <m:t>~N</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p"/>
                        </m:rPr>
                        <w:rPr>
                          <w:rFonts w:ascii="Cambria Math" w:hAnsi="Cambria Math" w:cs="Times New Roman"/>
                          <w:sz w:val="24"/>
                          <w:szCs w:val="24"/>
                        </w:rPr>
                        <m:t>Γ</m:t>
                      </m:r>
                      <m:ctrlPr>
                        <w:rPr>
                          <w:rFonts w:ascii="Cambria Math" w:hAnsi="Cambria Math" w:cs="Times New Roman"/>
                          <w:iCs/>
                          <w:sz w:val="24"/>
                          <w:szCs w:val="24"/>
                        </w:rPr>
                      </m:ctrlPr>
                    </m:e>
                    <m:sub>
                      <m:r>
                        <w:rPr>
                          <w:rFonts w:ascii="Cambria Math" w:hAnsi="Cambria Math" w:cs="Times New Roman"/>
                          <w:sz w:val="24"/>
                          <w:szCs w:val="24"/>
                        </w:rPr>
                        <m:t>a,t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e>
              </m:d>
              <m:r>
                <w:rPr>
                  <w:rFonts w:ascii="Cambria Math" w:hAnsi="Cambria Math" w:cs="Times New Roman"/>
                  <w:sz w:val="24"/>
                  <w:szCs w:val="24"/>
                </w:rPr>
                <m:t xml:space="preserve">#Eq. </m:t>
              </m:r>
              <m:r>
                <w:rPr>
                  <w:rFonts w:ascii="Cambria Math" w:hAnsi="Cambria Math" w:cs="Times New Roman"/>
                  <w:sz w:val="24"/>
                  <w:szCs w:val="24"/>
                </w:rPr>
                <m:t>7</m:t>
              </m:r>
            </m:e>
          </m:eqArr>
        </m:oMath>
      </m:oMathPara>
    </w:p>
    <w:p w14:paraId="75A3614D" w14:textId="075CE8F3" w:rsidR="00E01338" w:rsidRDefault="00F5394E" w:rsidP="00E01338">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m:rPr>
                <m:sty m:val="p"/>
              </m:rPr>
              <w:rPr>
                <w:rFonts w:ascii="Cambria Math" w:hAnsi="Cambria Math" w:cs="Times New Roman"/>
                <w:sz w:val="24"/>
                <w:szCs w:val="24"/>
              </w:rPr>
              <m:t>Γ</m:t>
            </m:r>
            <m:ctrlPr>
              <w:rPr>
                <w:rFonts w:ascii="Cambria Math" w:hAnsi="Cambria Math" w:cs="Times New Roman"/>
                <w:iCs/>
                <w:sz w:val="24"/>
                <w:szCs w:val="24"/>
              </w:rPr>
            </m:ctrlPr>
          </m:e>
          <m:sub>
            <m:r>
              <w:rPr>
                <w:rFonts w:ascii="Cambria Math" w:hAnsi="Cambria Math" w:cs="Times New Roman"/>
                <w:sz w:val="24"/>
                <w:szCs w:val="24"/>
              </w:rPr>
              <m:t>a,t</m:t>
            </m:r>
          </m:sub>
        </m:sSub>
      </m:oMath>
      <w:r w:rsidR="00D948E1">
        <w:rPr>
          <w:rFonts w:ascii="Times New Roman" w:hAnsi="Times New Roman" w:cs="Times New Roman"/>
          <w:iCs/>
          <w:sz w:val="24"/>
          <w:szCs w:val="24"/>
        </w:rPr>
        <w:t xml:space="preserve"> </w:t>
      </w:r>
      <w:r w:rsidR="00425DFF">
        <w:rPr>
          <w:rFonts w:ascii="Times New Roman" w:hAnsi="Times New Roman" w:cs="Times New Roman"/>
          <w:iCs/>
          <w:sz w:val="24"/>
          <w:szCs w:val="24"/>
        </w:rPr>
        <w:t>are</w:t>
      </w:r>
      <w:r w:rsidR="00D948E1">
        <w:rPr>
          <w:rFonts w:ascii="Times New Roman" w:hAnsi="Times New Roman" w:cs="Times New Roman"/>
          <w:iCs/>
          <w:sz w:val="24"/>
          <w:szCs w:val="24"/>
        </w:rPr>
        <w:t xml:space="preserve"> the </w:t>
      </w:r>
      <w:r w:rsidR="007B28DC">
        <w:rPr>
          <w:rFonts w:ascii="Times New Roman" w:hAnsi="Times New Roman" w:cs="Times New Roman"/>
          <w:iCs/>
          <w:sz w:val="24"/>
          <w:szCs w:val="24"/>
        </w:rPr>
        <w:t xml:space="preserve">estimated </w:t>
      </w:r>
      <w:r w:rsidR="00B05839">
        <w:rPr>
          <w:rFonts w:ascii="Times New Roman" w:hAnsi="Times New Roman" w:cs="Times New Roman"/>
          <w:iCs/>
          <w:sz w:val="24"/>
          <w:szCs w:val="24"/>
        </w:rPr>
        <w:t xml:space="preserve">unobserved </w:t>
      </w:r>
      <w:r w:rsidR="002D2C74">
        <w:rPr>
          <w:rFonts w:ascii="Times New Roman" w:hAnsi="Times New Roman" w:cs="Times New Roman"/>
          <w:iCs/>
          <w:sz w:val="24"/>
          <w:szCs w:val="24"/>
        </w:rPr>
        <w:t xml:space="preserve">weights for age </w:t>
      </w:r>
      <w:proofErr w:type="gramStart"/>
      <w:r w:rsidR="002D2C74">
        <w:rPr>
          <w:rFonts w:ascii="Times New Roman" w:hAnsi="Times New Roman" w:cs="Times New Roman"/>
          <w:i/>
          <w:sz w:val="24"/>
          <w:szCs w:val="24"/>
        </w:rPr>
        <w:t>a</w:t>
      </w:r>
      <w:r w:rsidR="002D2C74">
        <w:rPr>
          <w:rFonts w:ascii="Times New Roman" w:hAnsi="Times New Roman" w:cs="Times New Roman"/>
          <w:iCs/>
          <w:sz w:val="24"/>
          <w:szCs w:val="24"/>
        </w:rPr>
        <w:t xml:space="preserve"> and</w:t>
      </w:r>
      <w:proofErr w:type="gramEnd"/>
      <w:r w:rsidR="002D2C74">
        <w:rPr>
          <w:rFonts w:ascii="Times New Roman" w:hAnsi="Times New Roman" w:cs="Times New Roman"/>
          <w:iCs/>
          <w:sz w:val="24"/>
          <w:szCs w:val="24"/>
        </w:rPr>
        <w:t xml:space="preserve"> time </w:t>
      </w:r>
      <w:r w:rsidR="002D2C74">
        <w:rPr>
          <w:rFonts w:ascii="Times New Roman" w:hAnsi="Times New Roman" w:cs="Times New Roman"/>
          <w:i/>
          <w:sz w:val="24"/>
          <w:szCs w:val="24"/>
        </w:rPr>
        <w:t>t</w:t>
      </w:r>
      <w:r w:rsidR="002D2C74">
        <w:rPr>
          <w:rFonts w:ascii="Times New Roman"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σ</m:t>
            </m:r>
          </m:e>
          <m:sub>
            <m:r>
              <w:rPr>
                <w:rFonts w:ascii="Cambria Math" w:hAnsi="Cambria Math" w:cs="Times New Roman"/>
                <w:sz w:val="24"/>
                <w:szCs w:val="24"/>
              </w:rPr>
              <m:t>W</m:t>
            </m:r>
          </m:sub>
        </m:sSub>
      </m:oMath>
      <w:r w:rsidR="0087509F">
        <w:rPr>
          <w:rFonts w:ascii="Times New Roman" w:hAnsi="Times New Roman" w:cs="Times New Roman"/>
          <w:iCs/>
          <w:sz w:val="24"/>
          <w:szCs w:val="24"/>
        </w:rPr>
        <w:t xml:space="preserve"> </w:t>
      </w:r>
      <w:r w:rsidR="00392CE6">
        <w:rPr>
          <w:rFonts w:ascii="Times New Roman" w:hAnsi="Times New Roman" w:cs="Times New Roman"/>
          <w:iCs/>
          <w:sz w:val="24"/>
          <w:szCs w:val="24"/>
        </w:rPr>
        <w:t>is</w:t>
      </w:r>
      <w:r w:rsidR="0087509F">
        <w:rPr>
          <w:rFonts w:ascii="Times New Roman" w:hAnsi="Times New Roman" w:cs="Times New Roman"/>
          <w:iCs/>
          <w:sz w:val="24"/>
          <w:szCs w:val="24"/>
        </w:rPr>
        <w:t xml:space="preserve"> the standard deviation </w:t>
      </w:r>
      <w:r w:rsidR="004519E5">
        <w:rPr>
          <w:rFonts w:ascii="Times New Roman" w:hAnsi="Times New Roman" w:cs="Times New Roman"/>
          <w:iCs/>
          <w:sz w:val="24"/>
          <w:szCs w:val="24"/>
        </w:rPr>
        <w:t>from</w:t>
      </w:r>
      <w:r w:rsidR="0087509F">
        <w:rPr>
          <w:rFonts w:ascii="Times New Roman" w:hAnsi="Times New Roman" w:cs="Times New Roman"/>
          <w:iCs/>
          <w:sz w:val="24"/>
          <w:szCs w:val="24"/>
        </w:rPr>
        <w:t xml:space="preserve"> the observed weight-at-age</w:t>
      </w:r>
      <w:r w:rsidR="00CC0F71">
        <w:rPr>
          <w:rFonts w:ascii="Times New Roman" w:hAnsi="Times New Roman" w:cs="Times New Roman"/>
          <w:iCs/>
          <w:sz w:val="24"/>
          <w:szCs w:val="24"/>
        </w:rPr>
        <w:t xml:space="preserve"> matrix. </w:t>
      </w:r>
      <w:r w:rsidR="00717F5E">
        <w:rPr>
          <w:rFonts w:ascii="Times New Roman" w:hAnsi="Times New Roman" w:cs="Times New Roman"/>
          <w:iCs/>
          <w:sz w:val="24"/>
          <w:szCs w:val="24"/>
        </w:rPr>
        <w:t>Finally, we compared the results of</w:t>
      </w:r>
      <w:r w:rsidR="008D5ED3">
        <w:rPr>
          <w:rFonts w:ascii="Times New Roman" w:hAnsi="Times New Roman" w:cs="Times New Roman"/>
          <w:iCs/>
          <w:sz w:val="24"/>
          <w:szCs w:val="24"/>
        </w:rPr>
        <w:t xml:space="preserve"> the 8 different</w:t>
      </w:r>
      <w:r w:rsidR="00717F5E">
        <w:rPr>
          <w:rFonts w:ascii="Times New Roman" w:hAnsi="Times New Roman" w:cs="Times New Roman"/>
          <w:iCs/>
          <w:sz w:val="24"/>
          <w:szCs w:val="24"/>
        </w:rPr>
        <w:t xml:space="preserve"> model variant</w:t>
      </w:r>
      <w:r w:rsidR="007F4B07">
        <w:rPr>
          <w:rFonts w:ascii="Times New Roman" w:hAnsi="Times New Roman" w:cs="Times New Roman"/>
          <w:iCs/>
          <w:sz w:val="24"/>
          <w:szCs w:val="24"/>
        </w:rPr>
        <w:t>s</w:t>
      </w:r>
      <w:r w:rsidR="00607F0A">
        <w:rPr>
          <w:rFonts w:ascii="Times New Roman" w:hAnsi="Times New Roman" w:cs="Times New Roman"/>
          <w:iCs/>
          <w:sz w:val="24"/>
          <w:szCs w:val="24"/>
        </w:rPr>
        <w:t xml:space="preserve">, </w:t>
      </w:r>
      <w:r w:rsidR="00717F5E">
        <w:rPr>
          <w:rFonts w:ascii="Times New Roman" w:hAnsi="Times New Roman" w:cs="Times New Roman"/>
          <w:iCs/>
          <w:sz w:val="24"/>
          <w:szCs w:val="24"/>
        </w:rPr>
        <w:t>using standard convergence diagnostics (i.e., invertible Hessian</w:t>
      </w:r>
      <w:r w:rsidR="00982776">
        <w:rPr>
          <w:rFonts w:ascii="Times New Roman" w:hAnsi="Times New Roman" w:cs="Times New Roman"/>
          <w:iCs/>
          <w:sz w:val="24"/>
          <w:szCs w:val="24"/>
        </w:rPr>
        <w:t xml:space="preserve"> matrix, </w:t>
      </w:r>
      <w:r w:rsidR="00982776">
        <w:rPr>
          <w:rFonts w:ascii="Times New Roman" w:hAnsi="Times New Roman" w:cs="Times New Roman"/>
          <w:iCs/>
          <w:sz w:val="24"/>
          <w:szCs w:val="24"/>
        </w:rPr>
        <w:lastRenderedPageBreak/>
        <w:t xml:space="preserve">gradient components), estimated parameter values, and </w:t>
      </w:r>
      <w:r w:rsidR="00E01338">
        <w:rPr>
          <w:rFonts w:ascii="Times New Roman" w:hAnsi="Times New Roman" w:cs="Times New Roman"/>
          <w:iCs/>
          <w:sz w:val="24"/>
          <w:szCs w:val="24"/>
        </w:rPr>
        <w:t>Akaike Information Criterion (AIC)</w:t>
      </w:r>
      <w:r w:rsidR="00743D5D">
        <w:rPr>
          <w:rFonts w:ascii="Times New Roman" w:hAnsi="Times New Roman" w:cs="Times New Roman"/>
          <w:iCs/>
          <w:sz w:val="24"/>
          <w:szCs w:val="24"/>
        </w:rPr>
        <w:t xml:space="preserve"> values</w:t>
      </w:r>
      <w:r w:rsidR="006610EC">
        <w:rPr>
          <w:rFonts w:ascii="Times New Roman" w:hAnsi="Times New Roman" w:cs="Times New Roman"/>
          <w:iCs/>
          <w:sz w:val="24"/>
          <w:szCs w:val="24"/>
        </w:rPr>
        <w:t xml:space="preserve">, </w:t>
      </w:r>
      <w:r w:rsidR="00445A7E">
        <w:rPr>
          <w:rFonts w:ascii="Times New Roman" w:hAnsi="Times New Roman" w:cs="Times New Roman"/>
          <w:iCs/>
          <w:sz w:val="24"/>
          <w:szCs w:val="24"/>
        </w:rPr>
        <w:t>to</w:t>
      </w:r>
      <w:r w:rsidR="00E01338">
        <w:rPr>
          <w:rFonts w:ascii="Times New Roman" w:hAnsi="Times New Roman" w:cs="Times New Roman"/>
          <w:iCs/>
          <w:sz w:val="24"/>
          <w:szCs w:val="24"/>
        </w:rPr>
        <w:t xml:space="preserve"> assess the relative evidence and magnitude of age, year, and cohort effects.</w:t>
      </w:r>
    </w:p>
    <w:p w14:paraId="45A2AB59" w14:textId="431753EF" w:rsidR="00C81368" w:rsidRPr="00B26EDC" w:rsidRDefault="008E055E" w:rsidP="008E055E">
      <w:pPr>
        <w:pStyle w:val="Heading1"/>
        <w:rPr>
          <w:color w:val="365F91" w:themeColor="accent1" w:themeShade="BF"/>
        </w:rPr>
      </w:pPr>
      <w:r w:rsidRPr="00B26EDC">
        <w:rPr>
          <w:color w:val="365F91" w:themeColor="accent1" w:themeShade="BF"/>
        </w:rPr>
        <w:t>Results</w:t>
      </w:r>
    </w:p>
    <w:p w14:paraId="78F0A12D" w14:textId="412E500C" w:rsidR="00E11FA8" w:rsidRDefault="0020239C" w:rsidP="00FF62A9">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All model variants assessed in the present study appeared to have </w:t>
      </w:r>
      <w:r w:rsidR="00DD6A43">
        <w:rPr>
          <w:rFonts w:ascii="Times New Roman" w:hAnsi="Times New Roman" w:cs="Times New Roman"/>
          <w:iCs/>
          <w:sz w:val="24"/>
          <w:szCs w:val="24"/>
        </w:rPr>
        <w:t>positive definite Hessian matrices, with maximum gradient components</w:t>
      </w:r>
      <w:r w:rsidR="000B147A">
        <w:rPr>
          <w:rFonts w:ascii="Times New Roman" w:hAnsi="Times New Roman" w:cs="Times New Roman"/>
          <w:iCs/>
          <w:sz w:val="24"/>
          <w:szCs w:val="24"/>
        </w:rPr>
        <w:t xml:space="preserve"> that were</w:t>
      </w:r>
      <w:r w:rsidR="00DD6A43">
        <w:rPr>
          <w:rFonts w:ascii="Times New Roman" w:hAnsi="Times New Roman" w:cs="Times New Roman"/>
          <w:iCs/>
          <w:sz w:val="24"/>
          <w:szCs w:val="24"/>
        </w:rPr>
        <w:t xml:space="preserve"> &lt; 0.001.</w:t>
      </w:r>
      <w:r w:rsidR="00AD15E7">
        <w:rPr>
          <w:rFonts w:ascii="Times New Roman" w:hAnsi="Times New Roman" w:cs="Times New Roman"/>
          <w:iCs/>
          <w:sz w:val="24"/>
          <w:szCs w:val="24"/>
        </w:rPr>
        <w:t xml:space="preserve"> </w:t>
      </w:r>
      <w:r w:rsidR="00222916">
        <w:rPr>
          <w:rFonts w:ascii="Times New Roman" w:hAnsi="Times New Roman" w:cs="Times New Roman"/>
          <w:iCs/>
          <w:sz w:val="24"/>
          <w:szCs w:val="24"/>
        </w:rPr>
        <w:t xml:space="preserve">Furthermore, </w:t>
      </w:r>
      <w:r w:rsidR="00C6592C">
        <w:rPr>
          <w:rFonts w:ascii="Times New Roman" w:hAnsi="Times New Roman" w:cs="Times New Roman"/>
          <w:iCs/>
          <w:sz w:val="24"/>
          <w:szCs w:val="24"/>
        </w:rPr>
        <w:t>uncertainty</w:t>
      </w:r>
      <w:r w:rsidR="00222916">
        <w:rPr>
          <w:rFonts w:ascii="Times New Roman" w:hAnsi="Times New Roman" w:cs="Times New Roman"/>
          <w:iCs/>
          <w:sz w:val="24"/>
          <w:szCs w:val="24"/>
        </w:rPr>
        <w:t xml:space="preserve"> estimates of parameters appeared fairly reasonable. </w:t>
      </w:r>
      <w:r w:rsidR="00785B95">
        <w:rPr>
          <w:rFonts w:ascii="Times New Roman" w:hAnsi="Times New Roman" w:cs="Times New Roman"/>
          <w:iCs/>
          <w:sz w:val="24"/>
          <w:szCs w:val="24"/>
        </w:rPr>
        <w:t>In addition,</w:t>
      </w:r>
      <w:r w:rsidR="00AD15E7">
        <w:rPr>
          <w:rFonts w:ascii="Times New Roman" w:hAnsi="Times New Roman" w:cs="Times New Roman"/>
          <w:iCs/>
          <w:sz w:val="24"/>
          <w:szCs w:val="24"/>
        </w:rPr>
        <w:t xml:space="preserve"> the model that estimated </w:t>
      </w:r>
      <w:r w:rsidR="004D035A">
        <w:rPr>
          <w:rFonts w:ascii="Times New Roman" w:hAnsi="Times New Roman" w:cs="Times New Roman"/>
          <w:iCs/>
          <w:sz w:val="24"/>
          <w:szCs w:val="24"/>
        </w:rPr>
        <w:t>partial correlations along the age, year, and cohort axis</w:t>
      </w:r>
      <w:r w:rsidR="0097391B">
        <w:rPr>
          <w:rFonts w:ascii="Times New Roman" w:hAnsi="Times New Roman" w:cs="Times New Roman"/>
          <w:iCs/>
          <w:sz w:val="24"/>
          <w:szCs w:val="24"/>
        </w:rPr>
        <w:t xml:space="preserve"> (model y_a_c)</w:t>
      </w:r>
      <w:r w:rsidR="004D035A">
        <w:rPr>
          <w:rFonts w:ascii="Times New Roman" w:hAnsi="Times New Roman" w:cs="Times New Roman"/>
          <w:iCs/>
          <w:sz w:val="24"/>
          <w:szCs w:val="24"/>
        </w:rPr>
        <w:t xml:space="preserve"> had the lowest AIC score (</w:t>
      </w:r>
      <w:r w:rsidR="00DC37A5">
        <w:rPr>
          <w:rFonts w:ascii="Times New Roman" w:hAnsi="Times New Roman" w:cs="Times New Roman"/>
          <w:iCs/>
          <w:sz w:val="24"/>
          <w:szCs w:val="24"/>
        </w:rPr>
        <w:t>-836</w:t>
      </w:r>
      <w:r w:rsidR="00B27D51">
        <w:rPr>
          <w:rFonts w:ascii="Times New Roman" w:hAnsi="Times New Roman" w:cs="Times New Roman"/>
          <w:iCs/>
          <w:sz w:val="24"/>
          <w:szCs w:val="24"/>
        </w:rPr>
        <w:t>.50</w:t>
      </w:r>
      <w:r w:rsidR="004D035A">
        <w:rPr>
          <w:rFonts w:ascii="Times New Roman" w:hAnsi="Times New Roman" w:cs="Times New Roman"/>
          <w:iCs/>
          <w:sz w:val="24"/>
          <w:szCs w:val="24"/>
        </w:rPr>
        <w:t>)</w:t>
      </w:r>
      <w:r w:rsidR="00A3106D">
        <w:rPr>
          <w:rFonts w:ascii="Times New Roman" w:hAnsi="Times New Roman" w:cs="Times New Roman"/>
          <w:iCs/>
          <w:sz w:val="24"/>
          <w:szCs w:val="24"/>
        </w:rPr>
        <w:t xml:space="preserve">. Conversely, </w:t>
      </w:r>
      <w:r w:rsidR="005D0176">
        <w:rPr>
          <w:rFonts w:ascii="Times New Roman" w:hAnsi="Times New Roman" w:cs="Times New Roman"/>
          <w:iCs/>
          <w:sz w:val="24"/>
          <w:szCs w:val="24"/>
        </w:rPr>
        <w:t>t</w:t>
      </w:r>
      <w:r w:rsidR="00FE7924">
        <w:rPr>
          <w:rFonts w:ascii="Times New Roman" w:hAnsi="Times New Roman" w:cs="Times New Roman"/>
          <w:iCs/>
          <w:sz w:val="24"/>
          <w:szCs w:val="24"/>
        </w:rPr>
        <w:t>here</w:t>
      </w:r>
      <w:r w:rsidR="00451EF4">
        <w:rPr>
          <w:rFonts w:ascii="Times New Roman" w:hAnsi="Times New Roman" w:cs="Times New Roman"/>
          <w:iCs/>
          <w:sz w:val="24"/>
          <w:szCs w:val="24"/>
        </w:rPr>
        <w:t xml:space="preserve"> appeared to be substantially less </w:t>
      </w:r>
      <w:r w:rsidR="00DB24D8">
        <w:rPr>
          <w:rFonts w:ascii="Times New Roman" w:hAnsi="Times New Roman" w:cs="Times New Roman"/>
          <w:iCs/>
          <w:sz w:val="24"/>
          <w:szCs w:val="24"/>
        </w:rPr>
        <w:t xml:space="preserve">statistical </w:t>
      </w:r>
      <w:r w:rsidR="00451EF4">
        <w:rPr>
          <w:rFonts w:ascii="Times New Roman" w:hAnsi="Times New Roman" w:cs="Times New Roman"/>
          <w:iCs/>
          <w:sz w:val="24"/>
          <w:szCs w:val="24"/>
        </w:rPr>
        <w:t xml:space="preserve">support for </w:t>
      </w:r>
      <w:r w:rsidR="007277EA">
        <w:rPr>
          <w:rFonts w:ascii="Times New Roman" w:hAnsi="Times New Roman" w:cs="Times New Roman"/>
          <w:iCs/>
          <w:sz w:val="24"/>
          <w:szCs w:val="24"/>
        </w:rPr>
        <w:t>the null model (</w:t>
      </w:r>
      <w:r w:rsidR="003B1BBA">
        <w:rPr>
          <w:rFonts w:ascii="Times New Roman" w:hAnsi="Times New Roman" w:cs="Times New Roman"/>
          <w:iCs/>
          <w:sz w:val="24"/>
          <w:szCs w:val="24"/>
        </w:rPr>
        <w:t xml:space="preserve">highest AIC score; </w:t>
      </w:r>
      <w:r w:rsidR="003224EF">
        <w:rPr>
          <w:rFonts w:ascii="Times New Roman" w:hAnsi="Times New Roman" w:cs="Times New Roman"/>
          <w:iCs/>
          <w:sz w:val="24"/>
          <w:szCs w:val="24"/>
        </w:rPr>
        <w:t>-431.64</w:t>
      </w:r>
      <w:r w:rsidR="007277EA">
        <w:rPr>
          <w:rFonts w:ascii="Times New Roman" w:hAnsi="Times New Roman" w:cs="Times New Roman"/>
          <w:iCs/>
          <w:sz w:val="24"/>
          <w:szCs w:val="24"/>
        </w:rPr>
        <w:t>)</w:t>
      </w:r>
      <w:r w:rsidR="00602CDA">
        <w:rPr>
          <w:rFonts w:ascii="Times New Roman" w:hAnsi="Times New Roman" w:cs="Times New Roman"/>
          <w:iCs/>
          <w:sz w:val="24"/>
          <w:szCs w:val="24"/>
        </w:rPr>
        <w:t>, which</w:t>
      </w:r>
      <w:r w:rsidR="00451EF4">
        <w:rPr>
          <w:rFonts w:ascii="Times New Roman" w:hAnsi="Times New Roman" w:cs="Times New Roman"/>
          <w:iCs/>
          <w:sz w:val="24"/>
          <w:szCs w:val="24"/>
        </w:rPr>
        <w:t xml:space="preserve"> did not estimate any partial correlations</w:t>
      </w:r>
      <w:r w:rsidR="006F3DE6">
        <w:rPr>
          <w:rFonts w:ascii="Times New Roman" w:hAnsi="Times New Roman" w:cs="Times New Roman"/>
          <w:iCs/>
          <w:sz w:val="24"/>
          <w:szCs w:val="24"/>
        </w:rPr>
        <w:t xml:space="preserve"> (Fig. S1A)</w:t>
      </w:r>
      <w:r w:rsidR="00602CDA">
        <w:rPr>
          <w:rFonts w:ascii="Times New Roman" w:hAnsi="Times New Roman" w:cs="Times New Roman"/>
          <w:iCs/>
          <w:sz w:val="24"/>
          <w:szCs w:val="24"/>
        </w:rPr>
        <w:t xml:space="preserve">. </w:t>
      </w:r>
    </w:p>
    <w:p w14:paraId="0000000D" w14:textId="77777777" w:rsidR="00376142" w:rsidRPr="00375483" w:rsidRDefault="00376142" w:rsidP="00650439">
      <w:pPr>
        <w:spacing w:line="480" w:lineRule="auto"/>
        <w:rPr>
          <w:rFonts w:ascii="Times New Roman" w:eastAsia="Times New Roman" w:hAnsi="Times New Roman" w:cs="Times New Roman"/>
          <w:sz w:val="24"/>
          <w:szCs w:val="24"/>
        </w:rPr>
      </w:pPr>
    </w:p>
    <w:p w14:paraId="0000000E" w14:textId="77777777" w:rsidR="00376142" w:rsidRPr="00375483" w:rsidRDefault="00376142" w:rsidP="00650439">
      <w:pPr>
        <w:spacing w:line="480" w:lineRule="auto"/>
        <w:rPr>
          <w:rFonts w:ascii="Times New Roman" w:eastAsia="Times New Roman" w:hAnsi="Times New Roman" w:cs="Times New Roman"/>
          <w:sz w:val="24"/>
          <w:szCs w:val="24"/>
        </w:rPr>
      </w:pPr>
    </w:p>
    <w:p w14:paraId="00000012" w14:textId="77777777" w:rsidR="00376142" w:rsidRPr="00832870" w:rsidRDefault="00000000" w:rsidP="00F47518">
      <w:pPr>
        <w:pStyle w:val="Heading1"/>
        <w:rPr>
          <w:color w:val="365F91" w:themeColor="accent1" w:themeShade="BF"/>
        </w:rPr>
      </w:pPr>
      <w:r w:rsidRPr="00832870">
        <w:rPr>
          <w:color w:val="365F91" w:themeColor="accent1" w:themeShade="BF"/>
        </w:rPr>
        <w:t>Discussion:</w:t>
      </w:r>
    </w:p>
    <w:p w14:paraId="00000013" w14:textId="77777777" w:rsidR="00376142" w:rsidRPr="00375483" w:rsidRDefault="00000000" w:rsidP="00650439">
      <w:pPr>
        <w:numPr>
          <w:ilvl w:val="0"/>
          <w:numId w:val="3"/>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Discussion </w:t>
      </w:r>
      <w:proofErr w:type="gramStart"/>
      <w:r w:rsidRPr="00375483">
        <w:rPr>
          <w:rFonts w:ascii="Times New Roman" w:eastAsia="Times New Roman" w:hAnsi="Times New Roman" w:cs="Times New Roman"/>
          <w:sz w:val="24"/>
          <w:szCs w:val="24"/>
        </w:rPr>
        <w:t>on:</w:t>
      </w:r>
      <w:proofErr w:type="gramEnd"/>
      <w:r w:rsidRPr="00375483">
        <w:rPr>
          <w:rFonts w:ascii="Times New Roman" w:eastAsia="Times New Roman" w:hAnsi="Times New Roman" w:cs="Times New Roman"/>
          <w:sz w:val="24"/>
          <w:szCs w:val="24"/>
        </w:rPr>
        <w:t xml:space="preserve"> 1) general results, and 2) how Wald tests and AIC can be used for model selection</w:t>
      </w:r>
    </w:p>
    <w:p w14:paraId="00000014"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Discuss about the benefits of implementing triple-separability, and potential consequences of failing to account for such processes</w:t>
      </w:r>
    </w:p>
    <w:p w14:paraId="00000015" w14:textId="77777777" w:rsidR="00376142" w:rsidRPr="00375483" w:rsidRDefault="00000000" w:rsidP="00650439">
      <w:pPr>
        <w:numPr>
          <w:ilvl w:val="1"/>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Describe to the audience that this can be practical within contemporary stock assessments and can be implemented in growth, natural mortality, selectivity processes, survival, maturity (e.g., tell folks what the main use of this new method is).</w:t>
      </w:r>
    </w:p>
    <w:p w14:paraId="00000016"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Potential limitations and caveats of this method?</w:t>
      </w:r>
    </w:p>
    <w:p w14:paraId="00000017"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lastRenderedPageBreak/>
        <w:t>Link to current literature (e.g., state-space models, GMRFs, 2DAR1 processes that are currently being implemented)</w:t>
      </w:r>
    </w:p>
    <w:p w14:paraId="00000018" w14:textId="77777777" w:rsidR="00376142" w:rsidRPr="00375483" w:rsidRDefault="00000000" w:rsidP="00650439">
      <w:pPr>
        <w:numPr>
          <w:ilvl w:val="0"/>
          <w:numId w:val="1"/>
        </w:numPr>
        <w:spacing w:line="480" w:lineRule="auto"/>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Finally, discuss future research (e.g., simulation testing, real-world examples, and implement on other components of stock assessment)</w:t>
      </w:r>
    </w:p>
    <w:p w14:paraId="00000019" w14:textId="77777777" w:rsidR="00376142" w:rsidRPr="00375483" w:rsidRDefault="00376142" w:rsidP="00650439">
      <w:pPr>
        <w:numPr>
          <w:ilvl w:val="0"/>
          <w:numId w:val="1"/>
        </w:numPr>
        <w:spacing w:line="480" w:lineRule="auto"/>
        <w:rPr>
          <w:rFonts w:ascii="Times New Roman" w:eastAsia="Times New Roman" w:hAnsi="Times New Roman" w:cs="Times New Roman"/>
          <w:sz w:val="24"/>
          <w:szCs w:val="24"/>
        </w:rPr>
      </w:pPr>
    </w:p>
    <w:p w14:paraId="0000001A" w14:textId="77777777" w:rsidR="00376142" w:rsidRPr="002F1156" w:rsidRDefault="00000000" w:rsidP="000C31F4">
      <w:pPr>
        <w:pStyle w:val="Heading1"/>
        <w:rPr>
          <w:color w:val="365F91" w:themeColor="accent1" w:themeShade="BF"/>
        </w:rPr>
      </w:pPr>
      <w:r w:rsidRPr="002F1156">
        <w:rPr>
          <w:color w:val="365F91" w:themeColor="accent1" w:themeShade="BF"/>
        </w:rPr>
        <w:t>References</w:t>
      </w:r>
    </w:p>
    <w:p w14:paraId="694176CB" w14:textId="77777777" w:rsidR="006F1085" w:rsidRPr="006F1085" w:rsidRDefault="00D37711" w:rsidP="00244EAA">
      <w:pPr>
        <w:pStyle w:val="Bibliography"/>
        <w:spacing w:line="480" w:lineRule="auto"/>
        <w:rPr>
          <w:rFonts w:ascii="Times New Roman" w:hAnsi="Times New Roman" w:cs="Times New Roman"/>
          <w:sz w:val="24"/>
        </w:rPr>
      </w:pPr>
      <w:r>
        <w:rPr>
          <w:rFonts w:eastAsia="Times New Roman"/>
          <w:sz w:val="24"/>
          <w:szCs w:val="24"/>
        </w:rPr>
        <w:fldChar w:fldCharType="begin"/>
      </w:r>
      <w:r>
        <w:rPr>
          <w:rFonts w:eastAsia="Times New Roman"/>
          <w:sz w:val="24"/>
          <w:szCs w:val="24"/>
        </w:rPr>
        <w:instrText xml:space="preserve"> ADDIN ZOTERO_BIBL {"uncited":[],"omitted":[],"custom":[]} CSL_BIBLIOGRAPHY </w:instrText>
      </w:r>
      <w:r>
        <w:rPr>
          <w:rFonts w:eastAsia="Times New Roman"/>
          <w:sz w:val="24"/>
          <w:szCs w:val="24"/>
        </w:rPr>
        <w:fldChar w:fldCharType="separate"/>
      </w:r>
      <w:r w:rsidR="006F1085" w:rsidRPr="006F1085">
        <w:rPr>
          <w:rFonts w:ascii="Times New Roman" w:hAnsi="Times New Roman" w:cs="Times New Roman"/>
          <w:sz w:val="24"/>
        </w:rPr>
        <w:t>Barbeaux, S. J., Holsman, K., and Zador, S. 2020. Marine Heatwave Stress Test of Ecosystem-Based Fisheries Management in the Gulf of Alaska Pacific Cod Fishery. Frontiers in Marine Science, 7: 703.</w:t>
      </w:r>
    </w:p>
    <w:p w14:paraId="0F7736B2"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Deroba, J. J., and Schueller, A. M. 2013. Performance of stock assessments with misspecified age- and time-varying natural mortality. Fisheries Research, 146: 27–40.</w:t>
      </w:r>
    </w:p>
    <w:p w14:paraId="6B7A022F"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Eigaard, O. R., Marchal, P., Gislason, H., and Rijnsdorp, A. D. 2014. Technological Development and Fisheries Management. Reviews in Fisheries Science &amp; Aquaculture, 22: 156–174.</w:t>
      </w:r>
    </w:p>
    <w:p w14:paraId="42B2B5C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 xml:space="preserve">Goethel, D. R., Rodgveller, C. J., Echave, K. B., Shotwell, S. K., Siwicke, K. A., Malecha, P. W., Cheng, M., </w:t>
      </w:r>
      <w:r w:rsidRPr="006F1085">
        <w:rPr>
          <w:rFonts w:ascii="Times New Roman" w:hAnsi="Times New Roman" w:cs="Times New Roman"/>
          <w:i/>
          <w:iCs/>
          <w:sz w:val="24"/>
        </w:rPr>
        <w:t>et al.</w:t>
      </w:r>
      <w:r w:rsidRPr="006F1085">
        <w:rPr>
          <w:rFonts w:ascii="Times New Roman" w:hAnsi="Times New Roman" w:cs="Times New Roman"/>
          <w:sz w:val="24"/>
        </w:rPr>
        <w:t xml:space="preserve"> 2022. Assessment of the Sablefish Stock in Alaska: 182.</w:t>
      </w:r>
    </w:p>
    <w:p w14:paraId="5CF4013C"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King, J. R., McFarlane, G. A., and Punt, A. E. 2015. Shifts in fisheries management: adapting to regime shifts. Philosophical Transactions of the Royal Society B: Biological Sciences, 370: 20130277.</w:t>
      </w:r>
    </w:p>
    <w:p w14:paraId="17E03D41"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Kristensen, K., Nielsen, A., Berg, C. W., Skaug, H., and Bell, B. 2016. TMB: Automatic Differentiation and Laplace Approximation. Journal of Statistical Software, 70. http://arxiv.org/abs/1509.00660 (Accessed 8 January 2023).</w:t>
      </w:r>
    </w:p>
    <w:p w14:paraId="109AB40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lastRenderedPageBreak/>
        <w:t>Martell, S., and Stewart, I. 2014. Towards defining good practices for modeling time-varying selectivity. Fisheries Research, 158: 84–95.</w:t>
      </w:r>
    </w:p>
    <w:p w14:paraId="19F8C949"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Nielsen, A., and Berg, C. W. 2014. Estimation of time-varying selectivity in stock assessments using state-space models. Fisheries Research, 158: 96–101.</w:t>
      </w:r>
    </w:p>
    <w:p w14:paraId="784EA219"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Rose, K. A., Cowan, J. H., Winemiller, K. O., Myers, R. A., and Hilborn, R. 2001. Compensatory density dependence in fish populations: importance, controversy, understanding and prognosis: Compensation in fish populations. Fish and Fisheries, 2: 293–327.</w:t>
      </w:r>
    </w:p>
    <w:p w14:paraId="7BAD9C3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Sampson, D. B., and Scott, R. D. 2012. An exploration of the shapes and stability of population-selection curves: Shapes and stability of population-selection curves. Fish and Fisheries, 13: 89–104.</w:t>
      </w:r>
    </w:p>
    <w:p w14:paraId="4E4E724C"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Stock, B. C., and Miller, T. J. 2021. The Woods Hole Assessment Model (WHAM): A general state-space assessment framework that incorporates time- and age-varying processes via random effects and links to environmental covariates. Fisheries Research, 240: 105967.</w:t>
      </w:r>
    </w:p>
    <w:p w14:paraId="3283ADBE"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Taylor, I. G., and Methot, R. D. 2013. Hiding or dead? A computationally efficient model of selective fisheries mortality. Fisheries Research, 142: 75–85.</w:t>
      </w:r>
    </w:p>
    <w:p w14:paraId="00AD2D97"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Thorson, J. T., and Minte-Vera, C. V. 2016. Relative magnitude of cohort, age, and year effects on size at age of exploited marine fishes. Fisheries Research, 180: 45–53.</w:t>
      </w:r>
    </w:p>
    <w:p w14:paraId="0EBAABFC"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Vasilyev, D. A. 2000. TRIPLE-SEPARABLE VPA (TSVP.4) OR A STONE TO BRIDGE THE GAP BETWEEN SEPARABLE COHORT MODELS AND NONSEPARABLE ONES. ICES Conference and Meeting.</w:t>
      </w:r>
    </w:p>
    <w:p w14:paraId="2A64A9E2"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lastRenderedPageBreak/>
        <w:t>Ver Hoef, J. M., Peterson, E. E., Hooten, M. B., Hanks, E. M., and Fortin, M.-J. 2018a. Spatial autoregressive models for statistical inference from ecological data. Ecological Monographs, 88: 36–59.</w:t>
      </w:r>
    </w:p>
    <w:p w14:paraId="72D5FF14" w14:textId="77777777" w:rsidR="006F1085" w:rsidRPr="006F1085" w:rsidRDefault="006F1085" w:rsidP="00244EAA">
      <w:pPr>
        <w:pStyle w:val="Bibliography"/>
        <w:spacing w:line="480" w:lineRule="auto"/>
        <w:rPr>
          <w:rFonts w:ascii="Times New Roman" w:hAnsi="Times New Roman" w:cs="Times New Roman"/>
          <w:sz w:val="24"/>
        </w:rPr>
      </w:pPr>
      <w:r w:rsidRPr="006F1085">
        <w:rPr>
          <w:rFonts w:ascii="Times New Roman" w:hAnsi="Times New Roman" w:cs="Times New Roman"/>
          <w:sz w:val="24"/>
        </w:rPr>
        <w:t>Ver Hoef, J. M., Hanks, E. M., and Hooten, M. B. 2018b. On the relationship between conditional (CAR) and simultaneous (SAR) autoregressive models. Spatial Statistics, 25: 68–85.</w:t>
      </w:r>
    </w:p>
    <w:p w14:paraId="00000029" w14:textId="67B54CF4" w:rsidR="00376142" w:rsidRDefault="00D37711" w:rsidP="00244EAA">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31560BCD" w14:textId="7BCB8F99" w:rsidR="00EC6E0E" w:rsidRDefault="006E0F8D" w:rsidP="006E0F8D">
      <w:pPr>
        <w:pStyle w:val="Heading1"/>
        <w:rPr>
          <w:color w:val="365F91" w:themeColor="accent1" w:themeShade="BF"/>
        </w:rPr>
      </w:pPr>
      <w:r w:rsidRPr="003E5AD6">
        <w:rPr>
          <w:color w:val="365F91" w:themeColor="accent1" w:themeShade="BF"/>
        </w:rPr>
        <w:t>Figures</w:t>
      </w:r>
    </w:p>
    <w:p w14:paraId="4B50D518" w14:textId="1BCF31F0" w:rsidR="008D36C9" w:rsidRDefault="008D36C9" w:rsidP="008D36C9"/>
    <w:p w14:paraId="37E63FE9" w14:textId="77777777" w:rsidR="00B8580E" w:rsidRDefault="00B8580E" w:rsidP="00B8580E">
      <w:pPr>
        <w:rPr>
          <w:rFonts w:ascii="Times New Roman" w:hAnsi="Times New Roman" w:cs="Times New Roman"/>
          <w:sz w:val="24"/>
          <w:szCs w:val="24"/>
        </w:rPr>
      </w:pPr>
      <w:r w:rsidRPr="0000184E">
        <w:rPr>
          <w:rFonts w:ascii="Times New Roman" w:hAnsi="Times New Roman" w:cs="Times New Roman"/>
          <w:noProof/>
          <w:sz w:val="24"/>
          <w:szCs w:val="24"/>
        </w:rPr>
        <w:drawing>
          <wp:inline distT="0" distB="0" distL="0" distR="0" wp14:anchorId="7280415D" wp14:editId="3D588C77">
            <wp:extent cx="5486400" cy="2743200"/>
            <wp:effectExtent l="0" t="0" r="0" b="0"/>
            <wp:docPr id="3" name="image3.png" descr="C:\Users\James.Thorson\Desktop\Work files\Collaborations\2023 -- Cheng triple-separable smoother\graph.png"/>
            <wp:cNvGraphicFramePr/>
            <a:graphic xmlns:a="http://schemas.openxmlformats.org/drawingml/2006/main">
              <a:graphicData uri="http://schemas.openxmlformats.org/drawingml/2006/picture">
                <pic:pic xmlns:pic="http://schemas.openxmlformats.org/drawingml/2006/picture">
                  <pic:nvPicPr>
                    <pic:cNvPr id="0" name="image3.png" descr="C:\Users\James.Thorson\Desktop\Work files\Collaborations\2023 -- Cheng triple-separable smoother\graph.png"/>
                    <pic:cNvPicPr preferRelativeResize="0"/>
                  </pic:nvPicPr>
                  <pic:blipFill>
                    <a:blip r:embed="rId8"/>
                    <a:srcRect/>
                    <a:stretch>
                      <a:fillRect/>
                    </a:stretch>
                  </pic:blipFill>
                  <pic:spPr>
                    <a:xfrm>
                      <a:off x="0" y="0"/>
                      <a:ext cx="5486400" cy="2743200"/>
                    </a:xfrm>
                    <a:prstGeom prst="rect">
                      <a:avLst/>
                    </a:prstGeom>
                    <a:ln/>
                  </pic:spPr>
                </pic:pic>
              </a:graphicData>
            </a:graphic>
          </wp:inline>
        </w:drawing>
      </w:r>
    </w:p>
    <w:p w14:paraId="172E9E6C" w14:textId="72C7615F" w:rsidR="00B8580E" w:rsidRPr="0000184E" w:rsidRDefault="00B8580E" w:rsidP="00AD62ED">
      <w:pPr>
        <w:spacing w:line="480" w:lineRule="auto"/>
        <w:rPr>
          <w:rFonts w:ascii="Times New Roman" w:hAnsi="Times New Roman" w:cs="Times New Roman"/>
          <w:sz w:val="24"/>
          <w:szCs w:val="24"/>
        </w:rPr>
      </w:pPr>
      <w:r w:rsidRPr="0000184E">
        <w:rPr>
          <w:rFonts w:ascii="Times New Roman" w:hAnsi="Times New Roman" w:cs="Times New Roman"/>
          <w:sz w:val="24"/>
          <w:szCs w:val="24"/>
        </w:rPr>
        <w:t>Figure 1: Diagram illustrating</w:t>
      </w:r>
      <w:r w:rsidR="00E6252B">
        <w:rPr>
          <w:rFonts w:ascii="Times New Roman" w:hAnsi="Times New Roman" w:cs="Times New Roman"/>
          <w:sz w:val="24"/>
          <w:szCs w:val="24"/>
        </w:rPr>
        <w:t xml:space="preserve"> the </w:t>
      </w:r>
      <w:r w:rsidR="00747C66">
        <w:rPr>
          <w:rFonts w:ascii="Times New Roman" w:hAnsi="Times New Roman" w:cs="Times New Roman"/>
          <w:sz w:val="24"/>
          <w:szCs w:val="24"/>
        </w:rPr>
        <w:t>formulation</w:t>
      </w:r>
      <w:r w:rsidR="00E6252B">
        <w:rPr>
          <w:rFonts w:ascii="Times New Roman" w:hAnsi="Times New Roman" w:cs="Times New Roman"/>
          <w:sz w:val="24"/>
          <w:szCs w:val="24"/>
        </w:rPr>
        <w:t xml:space="preserve"> of matrix</w:t>
      </w:r>
      <w:r w:rsidRPr="0000184E">
        <w:rPr>
          <w:rFonts w:ascii="Times New Roman" w:hAnsi="Times New Roman" w:cs="Times New Roman"/>
          <w:sz w:val="24"/>
          <w:szCs w:val="24"/>
        </w:rPr>
        <w:t xml:space="preserve"> </w:t>
      </w:r>
      <m:oMath>
        <m:r>
          <m:rPr>
            <m:sty m:val="b"/>
          </m:rPr>
          <w:rPr>
            <w:rFonts w:ascii="Cambria Math" w:eastAsia="Cambria Math" w:hAnsi="Cambria Math" w:cs="Times New Roman"/>
            <w:sz w:val="24"/>
            <w:szCs w:val="24"/>
          </w:rPr>
          <m:t>B</m:t>
        </m:r>
      </m:oMath>
      <w:r w:rsidR="00ED39CA">
        <w:rPr>
          <w:rFonts w:ascii="Times New Roman" w:hAnsi="Times New Roman" w:cs="Times New Roman"/>
          <w:sz w:val="24"/>
          <w:szCs w:val="24"/>
        </w:rPr>
        <w:t xml:space="preserve">. </w:t>
      </w:r>
      <w:r w:rsidR="00905A37">
        <w:rPr>
          <w:rFonts w:ascii="Times New Roman" w:hAnsi="Times New Roman" w:cs="Times New Roman"/>
          <w:sz w:val="24"/>
          <w:szCs w:val="24"/>
        </w:rPr>
        <w:t>Here, partial</w:t>
      </w:r>
      <w:r w:rsidRPr="0000184E">
        <w:rPr>
          <w:rFonts w:ascii="Times New Roman" w:hAnsi="Times New Roman" w:cs="Times New Roman"/>
          <w:sz w:val="24"/>
          <w:szCs w:val="24"/>
        </w:rPr>
        <w:t xml:space="preserve"> effect</w:t>
      </w:r>
      <w:r w:rsidR="00146330">
        <w:rPr>
          <w:rFonts w:ascii="Times New Roman" w:hAnsi="Times New Roman" w:cs="Times New Roman"/>
          <w:sz w:val="24"/>
          <w:szCs w:val="24"/>
        </w:rPr>
        <w:t>s</w:t>
      </w:r>
      <w:r w:rsidRPr="0000184E">
        <w:rPr>
          <w:rFonts w:ascii="Times New Roman" w:hAnsi="Times New Roman" w:cs="Times New Roman"/>
          <w:sz w:val="24"/>
          <w:szCs w:val="24"/>
        </w:rPr>
        <w:t xml:space="preserve"> of age (y-axis), year (x-axis), and cohort (ascending diagonal) </w:t>
      </w:r>
      <w:r w:rsidR="007F55D2">
        <w:rPr>
          <w:rFonts w:ascii="Times New Roman" w:hAnsi="Times New Roman" w:cs="Times New Roman"/>
          <w:sz w:val="24"/>
          <w:szCs w:val="24"/>
        </w:rPr>
        <w:t>are</w:t>
      </w:r>
      <w:r w:rsidRPr="0000184E">
        <w:rPr>
          <w:rFonts w:ascii="Times New Roman" w:hAnsi="Times New Roman" w:cs="Times New Roman"/>
          <w:sz w:val="24"/>
          <w:szCs w:val="24"/>
        </w:rPr>
        <w:t xml:space="preserve"> indexed by age</w:t>
      </w:r>
      <w:r w:rsidR="00A471B4">
        <w:rPr>
          <w:rFonts w:ascii="Times New Roman" w:hAnsi="Times New Roman" w:cs="Times New Roman"/>
          <w:sz w:val="24"/>
          <w:szCs w:val="24"/>
        </w:rPr>
        <w:t>s</w:t>
      </w:r>
      <w:r w:rsidRPr="0000184E">
        <w:rPr>
          <w:rFonts w:ascii="Times New Roman" w:hAnsi="Times New Roman" w:cs="Times New Roman"/>
          <w:sz w:val="24"/>
          <w:szCs w:val="24"/>
        </w:rPr>
        <w:t xml:space="preserve"> and year</w:t>
      </w:r>
      <w:r w:rsidR="00A471B4">
        <w:rPr>
          <w:rFonts w:ascii="Times New Roman" w:hAnsi="Times New Roman" w:cs="Times New Roman"/>
          <w:sz w:val="24"/>
          <w:szCs w:val="24"/>
        </w:rPr>
        <w:t>s</w:t>
      </w:r>
      <w:r w:rsidR="002E177A">
        <w:rPr>
          <w:rFonts w:ascii="Times New Roman" w:hAnsi="Times New Roman" w:cs="Times New Roman"/>
          <w:sz w:val="24"/>
          <w:szCs w:val="24"/>
        </w:rPr>
        <w:t xml:space="preserve">, </w:t>
      </w:r>
      <w:r w:rsidR="001D713C">
        <w:rPr>
          <w:rFonts w:ascii="Times New Roman" w:hAnsi="Times New Roman" w:cs="Times New Roman"/>
          <w:sz w:val="24"/>
          <w:szCs w:val="24"/>
        </w:rPr>
        <w:t>and are represented by</w:t>
      </w:r>
      <w:r w:rsidR="00BD593C">
        <w:rPr>
          <w:rFonts w:ascii="Times New Roman" w:hAnsi="Times New Roman" w:cs="Times New Roman"/>
          <w:sz w:val="24"/>
          <w:szCs w:val="24"/>
        </w:rPr>
        <w:t xml:space="preserve"> a</w:t>
      </w:r>
      <w:r w:rsidRPr="0000184E">
        <w:rPr>
          <w:rFonts w:ascii="Times New Roman" w:hAnsi="Times New Roman" w:cs="Times New Roman"/>
          <w:sz w:val="24"/>
          <w:szCs w:val="24"/>
        </w:rPr>
        <w:t xml:space="preserve"> weak partial effect of year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y</m:t>
            </m:r>
          </m:sub>
        </m:sSub>
        <m:r>
          <w:rPr>
            <w:rFonts w:ascii="Cambria Math" w:eastAsia="Cambria Math" w:hAnsi="Cambria Math" w:cs="Times New Roman"/>
            <w:sz w:val="24"/>
            <w:szCs w:val="24"/>
          </w:rPr>
          <m:t>=0.1</m:t>
        </m:r>
      </m:oMath>
      <w:r w:rsidRPr="0000184E">
        <w:rPr>
          <w:rFonts w:ascii="Times New Roman" w:hAnsi="Times New Roman" w:cs="Times New Roman"/>
          <w:sz w:val="24"/>
          <w:szCs w:val="24"/>
        </w:rPr>
        <w:t xml:space="preserve">, intermediate partial effect of age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a</m:t>
            </m:r>
          </m:sub>
        </m:sSub>
        <m:r>
          <w:rPr>
            <w:rFonts w:ascii="Cambria Math" w:eastAsia="Cambria Math" w:hAnsi="Cambria Math" w:cs="Times New Roman"/>
            <w:sz w:val="24"/>
            <w:szCs w:val="24"/>
          </w:rPr>
          <m:t>=0.2</m:t>
        </m:r>
      </m:oMath>
      <w:r w:rsidRPr="0000184E">
        <w:rPr>
          <w:rFonts w:ascii="Times New Roman" w:hAnsi="Times New Roman" w:cs="Times New Roman"/>
          <w:sz w:val="24"/>
          <w:szCs w:val="24"/>
        </w:rPr>
        <w:t>, and</w:t>
      </w:r>
      <w:r w:rsidR="006530B7">
        <w:rPr>
          <w:rFonts w:ascii="Times New Roman" w:hAnsi="Times New Roman" w:cs="Times New Roman"/>
          <w:sz w:val="24"/>
          <w:szCs w:val="24"/>
        </w:rPr>
        <w:t xml:space="preserve"> a</w:t>
      </w:r>
      <w:r w:rsidRPr="0000184E">
        <w:rPr>
          <w:rFonts w:ascii="Times New Roman" w:hAnsi="Times New Roman" w:cs="Times New Roman"/>
          <w:sz w:val="24"/>
          <w:szCs w:val="24"/>
        </w:rPr>
        <w:t xml:space="preserve"> strong partial effect of cohort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ρ</m:t>
            </m:r>
          </m:e>
          <m:sub>
            <m:r>
              <w:rPr>
                <w:rFonts w:ascii="Cambria Math" w:eastAsia="Cambria Math" w:hAnsi="Cambria Math" w:cs="Times New Roman"/>
                <w:sz w:val="24"/>
                <w:szCs w:val="24"/>
              </w:rPr>
              <m:t>c</m:t>
            </m:r>
          </m:sub>
        </m:sSub>
        <m:r>
          <w:rPr>
            <w:rFonts w:ascii="Cambria Math" w:eastAsia="Cambria Math" w:hAnsi="Cambria Math" w:cs="Times New Roman"/>
            <w:sz w:val="24"/>
            <w:szCs w:val="24"/>
          </w:rPr>
          <m:t>=0.7</m:t>
        </m:r>
      </m:oMath>
    </w:p>
    <w:p w14:paraId="467ECA42" w14:textId="77777777" w:rsidR="00567B65" w:rsidRDefault="00567B65" w:rsidP="00567B65">
      <w:pPr>
        <w:rPr>
          <w:rFonts w:ascii="Times New Roman" w:hAnsi="Times New Roman" w:cs="Times New Roman"/>
          <w:sz w:val="24"/>
          <w:szCs w:val="24"/>
        </w:rPr>
      </w:pPr>
      <w:r w:rsidRPr="0000184E">
        <w:rPr>
          <w:rFonts w:ascii="Times New Roman" w:hAnsi="Times New Roman" w:cs="Times New Roman"/>
          <w:noProof/>
          <w:sz w:val="24"/>
          <w:szCs w:val="24"/>
        </w:rPr>
        <w:lastRenderedPageBreak/>
        <w:drawing>
          <wp:inline distT="114300" distB="114300" distL="114300" distR="114300" wp14:anchorId="7BAD17CB" wp14:editId="3A76D184">
            <wp:extent cx="5943600" cy="2413000"/>
            <wp:effectExtent l="0" t="0" r="0" b="0"/>
            <wp:docPr id="5"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Chart, treemap chart&#10;&#10;Description automatically generated"/>
                    <pic:cNvPicPr preferRelativeResize="0"/>
                  </pic:nvPicPr>
                  <pic:blipFill>
                    <a:blip r:embed="rId9"/>
                    <a:srcRect/>
                    <a:stretch>
                      <a:fillRect/>
                    </a:stretch>
                  </pic:blipFill>
                  <pic:spPr>
                    <a:xfrm>
                      <a:off x="0" y="0"/>
                      <a:ext cx="5943600" cy="2413000"/>
                    </a:xfrm>
                    <a:prstGeom prst="rect">
                      <a:avLst/>
                    </a:prstGeom>
                    <a:ln/>
                  </pic:spPr>
                </pic:pic>
              </a:graphicData>
            </a:graphic>
          </wp:inline>
        </w:drawing>
      </w:r>
    </w:p>
    <w:p w14:paraId="092215DB" w14:textId="0C276FD7" w:rsidR="00567B65" w:rsidRDefault="00567B65" w:rsidP="00D80CDC">
      <w:pPr>
        <w:spacing w:line="480" w:lineRule="auto"/>
        <w:rPr>
          <w:rFonts w:ascii="Times New Roman" w:hAnsi="Times New Roman" w:cs="Times New Roman"/>
          <w:sz w:val="24"/>
          <w:szCs w:val="24"/>
        </w:rPr>
      </w:pPr>
      <w:r w:rsidRPr="0000184E">
        <w:rPr>
          <w:rFonts w:ascii="Times New Roman" w:hAnsi="Times New Roman" w:cs="Times New Roman"/>
          <w:sz w:val="24"/>
          <w:szCs w:val="24"/>
        </w:rPr>
        <w:t xml:space="preserve">Figure. 2 – Examples of random values of process </w:t>
      </w:r>
      <m:oMath>
        <m:r>
          <m:rPr>
            <m:sty m:val="bi"/>
          </m:rPr>
          <w:rPr>
            <w:rFonts w:ascii="Cambria Math" w:hAnsi="Cambria Math" w:cs="Times New Roman"/>
            <w:sz w:val="24"/>
            <w:szCs w:val="24"/>
          </w:rPr>
          <m:t>y</m:t>
        </m:r>
      </m:oMath>
      <w:r w:rsidRPr="0000184E">
        <w:rPr>
          <w:rFonts w:ascii="Times New Roman" w:hAnsi="Times New Roman" w:cs="Times New Roman"/>
          <w:sz w:val="24"/>
          <w:szCs w:val="24"/>
        </w:rPr>
        <w:t xml:space="preserve"> </w:t>
      </w:r>
      <w:r w:rsidR="003D160E">
        <w:rPr>
          <w:rFonts w:ascii="Times New Roman" w:hAnsi="Times New Roman" w:cs="Times New Roman"/>
          <w:sz w:val="24"/>
          <w:szCs w:val="24"/>
        </w:rPr>
        <w:t>arising</w:t>
      </w:r>
      <w:r w:rsidRPr="0000184E">
        <w:rPr>
          <w:rFonts w:ascii="Times New Roman" w:hAnsi="Times New Roman" w:cs="Times New Roman"/>
          <w:sz w:val="24"/>
          <w:szCs w:val="24"/>
        </w:rPr>
        <w:t xml:space="preserve"> from a multivariate normal </w:t>
      </w:r>
      <w:r w:rsidR="00AB29B4">
        <w:rPr>
          <w:rFonts w:ascii="Times New Roman" w:hAnsi="Times New Roman" w:cs="Times New Roman"/>
          <w:sz w:val="24"/>
          <w:szCs w:val="24"/>
        </w:rPr>
        <w:t>GMRF process</w:t>
      </w:r>
      <w:r w:rsidRPr="0000184E">
        <w:rPr>
          <w:rFonts w:ascii="Times New Roman" w:hAnsi="Times New Roman" w:cs="Times New Roman"/>
          <w:sz w:val="24"/>
          <w:szCs w:val="24"/>
        </w:rPr>
        <w:t xml:space="preserve"> resulting from strong year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r>
          <w:rPr>
            <w:rFonts w:ascii="Cambria Math" w:hAnsi="Cambria Math" w:cs="Times New Roman"/>
            <w:sz w:val="24"/>
            <w:szCs w:val="24"/>
          </w:rPr>
          <m:t xml:space="preserve"> </m:t>
        </m:r>
      </m:oMath>
      <w:r>
        <w:rPr>
          <w:rFonts w:ascii="Times New Roman" w:hAnsi="Times New Roman" w:cs="Times New Roman"/>
          <w:sz w:val="24"/>
          <w:szCs w:val="24"/>
        </w:rPr>
        <w:t>left</w:t>
      </w:r>
      <w:r w:rsidRPr="0000184E">
        <w:rPr>
          <w:rFonts w:ascii="Times New Roman" w:hAnsi="Times New Roman" w:cs="Times New Roman"/>
          <w:sz w:val="24"/>
          <w:szCs w:val="24"/>
        </w:rPr>
        <w:t xml:space="preserve"> panel), age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oMath>
      <w:r>
        <w:rPr>
          <w:rFonts w:ascii="Times New Roman" w:hAnsi="Times New Roman" w:cs="Times New Roman"/>
          <w:sz w:val="24"/>
          <w:szCs w:val="24"/>
        </w:rPr>
        <w:t>middle</w:t>
      </w:r>
      <w:r w:rsidRPr="0000184E">
        <w:rPr>
          <w:rFonts w:ascii="Times New Roman" w:hAnsi="Times New Roman" w:cs="Times New Roman"/>
          <w:sz w:val="24"/>
          <w:szCs w:val="24"/>
        </w:rPr>
        <w:t xml:space="preserve"> panel), </w:t>
      </w:r>
      <w:r w:rsidR="00610B20">
        <w:rPr>
          <w:rFonts w:ascii="Times New Roman" w:hAnsi="Times New Roman" w:cs="Times New Roman"/>
          <w:sz w:val="24"/>
          <w:szCs w:val="24"/>
        </w:rPr>
        <w:t>and</w:t>
      </w:r>
      <w:r w:rsidRPr="0000184E">
        <w:rPr>
          <w:rFonts w:ascii="Times New Roman" w:hAnsi="Times New Roman" w:cs="Times New Roman"/>
          <w:sz w:val="24"/>
          <w:szCs w:val="24"/>
        </w:rPr>
        <w:t xml:space="preserve"> cohort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Pr="0000184E">
        <w:rPr>
          <w:rFonts w:ascii="Times New Roman" w:hAnsi="Times New Roman" w:cs="Times New Roman"/>
          <w:sz w:val="24"/>
          <w:szCs w:val="24"/>
        </w:rPr>
        <w:t>right panel) effects</w:t>
      </w:r>
      <w:r w:rsidR="00775F2D">
        <w:rPr>
          <w:rFonts w:ascii="Times New Roman" w:hAnsi="Times New Roman" w:cs="Times New Roman"/>
          <w:sz w:val="24"/>
          <w:szCs w:val="24"/>
        </w:rPr>
        <w:t>.</w:t>
      </w:r>
    </w:p>
    <w:p w14:paraId="0FA976C1" w14:textId="636867E1" w:rsidR="00465863" w:rsidRDefault="00465863" w:rsidP="00D80CDC">
      <w:pPr>
        <w:spacing w:line="480" w:lineRule="auto"/>
        <w:rPr>
          <w:rFonts w:ascii="Times New Roman" w:hAnsi="Times New Roman" w:cs="Times New Roman"/>
          <w:sz w:val="24"/>
          <w:szCs w:val="24"/>
        </w:rPr>
      </w:pPr>
    </w:p>
    <w:p w14:paraId="3766063E" w14:textId="5E228D93" w:rsidR="00510F05" w:rsidRDefault="00510F05" w:rsidP="00D80CD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9E25A1" wp14:editId="02338D61">
            <wp:extent cx="59436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124FC9A7" w14:textId="03E970B4" w:rsidR="00AB55FD" w:rsidRDefault="0068784E" w:rsidP="00D80CD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714072">
        <w:rPr>
          <w:rFonts w:ascii="Times New Roman" w:hAnsi="Times New Roman" w:cs="Times New Roman"/>
          <w:sz w:val="24"/>
          <w:szCs w:val="24"/>
        </w:rPr>
        <w:t xml:space="preserve">Estimated </w:t>
      </w:r>
      <w:r w:rsidR="00894CBB">
        <w:rPr>
          <w:rFonts w:ascii="Times New Roman" w:hAnsi="Times New Roman" w:cs="Times New Roman"/>
          <w:sz w:val="24"/>
          <w:szCs w:val="24"/>
        </w:rPr>
        <w:t>weight-at-age</w:t>
      </w:r>
      <w:r w:rsidR="00826C23">
        <w:rPr>
          <w:rFonts w:ascii="Times New Roman" w:hAnsi="Times New Roman" w:cs="Times New Roman"/>
          <w:sz w:val="24"/>
          <w:szCs w:val="24"/>
        </w:rPr>
        <w:t xml:space="preserve"> (kg)</w:t>
      </w:r>
      <w:r w:rsidR="00894CBB">
        <w:rPr>
          <w:rFonts w:ascii="Times New Roman" w:hAnsi="Times New Roman" w:cs="Times New Roman"/>
          <w:sz w:val="24"/>
          <w:szCs w:val="24"/>
        </w:rPr>
        <w:t xml:space="preserve"> for the 2x2x2 </w:t>
      </w:r>
      <w:r w:rsidR="0070190B">
        <w:rPr>
          <w:rFonts w:ascii="Times New Roman" w:hAnsi="Times New Roman" w:cs="Times New Roman"/>
          <w:sz w:val="24"/>
          <w:szCs w:val="24"/>
        </w:rPr>
        <w:t>factorial</w:t>
      </w:r>
      <w:r w:rsidR="00894CBB">
        <w:rPr>
          <w:rFonts w:ascii="Times New Roman" w:hAnsi="Times New Roman" w:cs="Times New Roman"/>
          <w:sz w:val="24"/>
          <w:szCs w:val="24"/>
        </w:rPr>
        <w:t xml:space="preserve"> experiment across model variants</w:t>
      </w:r>
      <w:r w:rsidR="002111FA">
        <w:rPr>
          <w:rFonts w:ascii="Times New Roman" w:hAnsi="Times New Roman" w:cs="Times New Roman"/>
          <w:sz w:val="24"/>
          <w:szCs w:val="24"/>
        </w:rPr>
        <w:t xml:space="preserve"> (panels)</w:t>
      </w:r>
      <w:r w:rsidR="00894CBB">
        <w:rPr>
          <w:rFonts w:ascii="Times New Roman" w:hAnsi="Times New Roman" w:cs="Times New Roman"/>
          <w:sz w:val="24"/>
          <w:szCs w:val="24"/>
        </w:rPr>
        <w:t xml:space="preserve">. </w:t>
      </w:r>
      <w:r w:rsidR="00714072">
        <w:rPr>
          <w:rFonts w:ascii="Times New Roman" w:hAnsi="Times New Roman" w:cs="Times New Roman"/>
          <w:sz w:val="24"/>
          <w:szCs w:val="24"/>
        </w:rPr>
        <w:t xml:space="preserve"> </w:t>
      </w:r>
      <w:r w:rsidR="0070190B">
        <w:rPr>
          <w:rFonts w:ascii="Times New Roman" w:hAnsi="Times New Roman" w:cs="Times New Roman"/>
          <w:sz w:val="24"/>
          <w:szCs w:val="24"/>
        </w:rPr>
        <w:t xml:space="preserve">The letters y, a, and c </w:t>
      </w:r>
      <w:r w:rsidR="001B0402">
        <w:rPr>
          <w:rFonts w:ascii="Times New Roman" w:hAnsi="Times New Roman" w:cs="Times New Roman"/>
          <w:sz w:val="24"/>
          <w:szCs w:val="24"/>
        </w:rPr>
        <w:t xml:space="preserve">denote </w:t>
      </w:r>
      <w:r w:rsidR="008A1003">
        <w:rPr>
          <w:rFonts w:ascii="Times New Roman" w:hAnsi="Times New Roman" w:cs="Times New Roman"/>
          <w:sz w:val="24"/>
          <w:szCs w:val="24"/>
        </w:rPr>
        <w:t>whether</w:t>
      </w:r>
      <w:r w:rsidR="00604FE6">
        <w:rPr>
          <w:rFonts w:ascii="Times New Roman" w:hAnsi="Times New Roman" w:cs="Times New Roman"/>
          <w:sz w:val="24"/>
          <w:szCs w:val="24"/>
        </w:rPr>
        <w:t xml:space="preserve"> partial correlations were estimated for years, ages, and cohorts</w:t>
      </w:r>
      <w:r w:rsidR="005A16D3">
        <w:rPr>
          <w:rFonts w:ascii="Times New Roman" w:hAnsi="Times New Roman" w:cs="Times New Roman"/>
          <w:sz w:val="24"/>
          <w:szCs w:val="24"/>
        </w:rPr>
        <w:t xml:space="preserve"> (i.e., model a_c estimated partial correlations for ages and cohorts)</w:t>
      </w:r>
      <w:r w:rsidR="00604FE6">
        <w:rPr>
          <w:rFonts w:ascii="Times New Roman" w:hAnsi="Times New Roman" w:cs="Times New Roman"/>
          <w:sz w:val="24"/>
          <w:szCs w:val="24"/>
        </w:rPr>
        <w:t xml:space="preserve">. </w:t>
      </w:r>
      <w:r w:rsidR="00536119">
        <w:rPr>
          <w:rFonts w:ascii="Times New Roman" w:hAnsi="Times New Roman" w:cs="Times New Roman"/>
          <w:sz w:val="24"/>
          <w:szCs w:val="24"/>
        </w:rPr>
        <w:t xml:space="preserve">Panel A </w:t>
      </w:r>
      <w:r w:rsidR="00800F44">
        <w:rPr>
          <w:rFonts w:ascii="Times New Roman" w:hAnsi="Times New Roman" w:cs="Times New Roman"/>
          <w:sz w:val="24"/>
          <w:szCs w:val="24"/>
        </w:rPr>
        <w:t xml:space="preserve">is a heatmap </w:t>
      </w:r>
      <w:r w:rsidR="003F6921">
        <w:rPr>
          <w:rFonts w:ascii="Times New Roman" w:hAnsi="Times New Roman" w:cs="Times New Roman"/>
          <w:sz w:val="24"/>
          <w:szCs w:val="24"/>
        </w:rPr>
        <w:t xml:space="preserve">where the shading reflects the anomaly </w:t>
      </w:r>
      <w:r w:rsidR="009613CA">
        <w:rPr>
          <w:rFonts w:ascii="Times New Roman" w:hAnsi="Times New Roman" w:cs="Times New Roman"/>
          <w:sz w:val="24"/>
          <w:szCs w:val="24"/>
        </w:rPr>
        <w:t xml:space="preserve">of estimated values </w:t>
      </w:r>
      <w:r w:rsidR="003F6921">
        <w:rPr>
          <w:rFonts w:ascii="Times New Roman" w:hAnsi="Times New Roman" w:cs="Times New Roman"/>
          <w:sz w:val="24"/>
          <w:szCs w:val="24"/>
        </w:rPr>
        <w:t>relative to the mean</w:t>
      </w:r>
      <w:r w:rsidR="007553C4">
        <w:rPr>
          <w:rFonts w:ascii="Times New Roman" w:hAnsi="Times New Roman" w:cs="Times New Roman"/>
          <w:sz w:val="24"/>
          <w:szCs w:val="24"/>
        </w:rPr>
        <w:t xml:space="preserve">. </w:t>
      </w:r>
      <w:r w:rsidR="002B23A5">
        <w:rPr>
          <w:rFonts w:ascii="Times New Roman" w:hAnsi="Times New Roman" w:cs="Times New Roman"/>
          <w:sz w:val="24"/>
          <w:szCs w:val="24"/>
        </w:rPr>
        <w:t xml:space="preserve">Panel B shows </w:t>
      </w:r>
      <w:r w:rsidR="009613CA">
        <w:rPr>
          <w:rFonts w:ascii="Times New Roman" w:hAnsi="Times New Roman" w:cs="Times New Roman"/>
          <w:sz w:val="24"/>
          <w:szCs w:val="24"/>
        </w:rPr>
        <w:t xml:space="preserve">the </w:t>
      </w:r>
      <w:r w:rsidR="001754B2">
        <w:rPr>
          <w:rFonts w:ascii="Times New Roman" w:hAnsi="Times New Roman" w:cs="Times New Roman"/>
          <w:sz w:val="24"/>
          <w:szCs w:val="24"/>
        </w:rPr>
        <w:t xml:space="preserve">trends in weight-at-age </w:t>
      </w:r>
      <w:r w:rsidR="00CA6944">
        <w:rPr>
          <w:rFonts w:ascii="Times New Roman" w:hAnsi="Times New Roman" w:cs="Times New Roman"/>
          <w:sz w:val="24"/>
          <w:szCs w:val="24"/>
        </w:rPr>
        <w:t>over time</w:t>
      </w:r>
      <w:r w:rsidR="00050A6C">
        <w:rPr>
          <w:rFonts w:ascii="Times New Roman" w:hAnsi="Times New Roman" w:cs="Times New Roman"/>
          <w:sz w:val="24"/>
          <w:szCs w:val="24"/>
        </w:rPr>
        <w:t>, where the numbers denote respective ages</w:t>
      </w:r>
      <w:r w:rsidR="00455386">
        <w:rPr>
          <w:rFonts w:ascii="Times New Roman" w:hAnsi="Times New Roman" w:cs="Times New Roman"/>
          <w:sz w:val="24"/>
          <w:szCs w:val="24"/>
        </w:rPr>
        <w:t>.</w:t>
      </w:r>
      <w:r w:rsidR="00050A6C">
        <w:rPr>
          <w:rFonts w:ascii="Times New Roman" w:hAnsi="Times New Roman" w:cs="Times New Roman"/>
          <w:sz w:val="24"/>
          <w:szCs w:val="24"/>
        </w:rPr>
        <w:t xml:space="preserve"> </w:t>
      </w:r>
      <w:r w:rsidR="00527252">
        <w:rPr>
          <w:rFonts w:ascii="Times New Roman" w:hAnsi="Times New Roman" w:cs="Times New Roman"/>
          <w:sz w:val="24"/>
          <w:szCs w:val="24"/>
        </w:rPr>
        <w:t xml:space="preserve"> </w:t>
      </w:r>
      <w:proofErr w:type="gramStart"/>
      <w:r w:rsidR="00527252">
        <w:rPr>
          <w:rFonts w:ascii="Times New Roman" w:hAnsi="Times New Roman" w:cs="Times New Roman"/>
          <w:sz w:val="24"/>
          <w:szCs w:val="24"/>
        </w:rPr>
        <w:t>For</w:t>
      </w:r>
      <w:proofErr w:type="gramEnd"/>
      <w:r w:rsidR="00A958DE">
        <w:rPr>
          <w:rFonts w:ascii="Times New Roman" w:hAnsi="Times New Roman" w:cs="Times New Roman"/>
          <w:sz w:val="24"/>
          <w:szCs w:val="24"/>
        </w:rPr>
        <w:t xml:space="preserve"> visualization purposes, only a subset of ages are </w:t>
      </w:r>
      <w:r w:rsidR="009A63C0">
        <w:rPr>
          <w:rFonts w:ascii="Times New Roman" w:hAnsi="Times New Roman" w:cs="Times New Roman"/>
          <w:sz w:val="24"/>
          <w:szCs w:val="24"/>
        </w:rPr>
        <w:t>depicted</w:t>
      </w:r>
      <w:r w:rsidR="00A958DE">
        <w:rPr>
          <w:rFonts w:ascii="Times New Roman" w:hAnsi="Times New Roman" w:cs="Times New Roman"/>
          <w:sz w:val="24"/>
          <w:szCs w:val="24"/>
        </w:rPr>
        <w:t xml:space="preserve">. </w:t>
      </w:r>
    </w:p>
    <w:p w14:paraId="76BB842C" w14:textId="6AF7DE18" w:rsidR="008D36C9" w:rsidRDefault="008D36C9" w:rsidP="008D36C9"/>
    <w:p w14:paraId="42103687" w14:textId="025961A2" w:rsidR="00B62203" w:rsidRDefault="00B62203" w:rsidP="008D36C9"/>
    <w:p w14:paraId="3A032ABD" w14:textId="77777777" w:rsidR="00B62203" w:rsidRPr="008D36C9" w:rsidRDefault="00B62203" w:rsidP="008D36C9"/>
    <w:sectPr w:rsidR="00B62203" w:rsidRPr="008D36C9" w:rsidSect="009214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90CE" w14:textId="77777777" w:rsidR="00F53388" w:rsidRDefault="00F53388">
      <w:pPr>
        <w:spacing w:line="240" w:lineRule="auto"/>
      </w:pPr>
      <w:r>
        <w:separator/>
      </w:r>
    </w:p>
  </w:endnote>
  <w:endnote w:type="continuationSeparator" w:id="0">
    <w:p w14:paraId="3C74817B" w14:textId="77777777" w:rsidR="00F53388" w:rsidRDefault="00F53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DC58" w14:textId="77777777" w:rsidR="00F53388" w:rsidRDefault="00F53388">
      <w:pPr>
        <w:spacing w:line="240" w:lineRule="auto"/>
      </w:pPr>
      <w:r>
        <w:separator/>
      </w:r>
    </w:p>
  </w:footnote>
  <w:footnote w:type="continuationSeparator" w:id="0">
    <w:p w14:paraId="04F58C2E" w14:textId="77777777" w:rsidR="00F53388" w:rsidRDefault="00F53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401"/>
    <w:multiLevelType w:val="multilevel"/>
    <w:tmpl w:val="953E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80D81"/>
    <w:multiLevelType w:val="multilevel"/>
    <w:tmpl w:val="775C8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A26036"/>
    <w:multiLevelType w:val="multilevel"/>
    <w:tmpl w:val="6EBC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5336C0"/>
    <w:multiLevelType w:val="multilevel"/>
    <w:tmpl w:val="5F24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25881">
    <w:abstractNumId w:val="2"/>
  </w:num>
  <w:num w:numId="2" w16cid:durableId="2005470425">
    <w:abstractNumId w:val="3"/>
  </w:num>
  <w:num w:numId="3" w16cid:durableId="1830174488">
    <w:abstractNumId w:val="0"/>
  </w:num>
  <w:num w:numId="4" w16cid:durableId="142476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42"/>
    <w:rsid w:val="000339AA"/>
    <w:rsid w:val="00037408"/>
    <w:rsid w:val="00037C25"/>
    <w:rsid w:val="00041B10"/>
    <w:rsid w:val="00041D24"/>
    <w:rsid w:val="0004552C"/>
    <w:rsid w:val="00045A0D"/>
    <w:rsid w:val="00050A6C"/>
    <w:rsid w:val="00062206"/>
    <w:rsid w:val="000708B4"/>
    <w:rsid w:val="00074576"/>
    <w:rsid w:val="00076F01"/>
    <w:rsid w:val="000842F2"/>
    <w:rsid w:val="00095C8B"/>
    <w:rsid w:val="000A44BA"/>
    <w:rsid w:val="000A4B57"/>
    <w:rsid w:val="000A72BA"/>
    <w:rsid w:val="000B147A"/>
    <w:rsid w:val="000B1D24"/>
    <w:rsid w:val="000C31F4"/>
    <w:rsid w:val="000C464A"/>
    <w:rsid w:val="000C7105"/>
    <w:rsid w:val="000D08D2"/>
    <w:rsid w:val="000D5B5F"/>
    <w:rsid w:val="000E103D"/>
    <w:rsid w:val="000E40EF"/>
    <w:rsid w:val="000F094F"/>
    <w:rsid w:val="000F0BED"/>
    <w:rsid w:val="000F4ACF"/>
    <w:rsid w:val="00107C08"/>
    <w:rsid w:val="001145C0"/>
    <w:rsid w:val="00124F9D"/>
    <w:rsid w:val="00125FFA"/>
    <w:rsid w:val="001302FF"/>
    <w:rsid w:val="001331B6"/>
    <w:rsid w:val="00146330"/>
    <w:rsid w:val="00155A34"/>
    <w:rsid w:val="00160B01"/>
    <w:rsid w:val="0016475D"/>
    <w:rsid w:val="001737F5"/>
    <w:rsid w:val="001754B2"/>
    <w:rsid w:val="001804E3"/>
    <w:rsid w:val="001862FE"/>
    <w:rsid w:val="00187BD9"/>
    <w:rsid w:val="0019128A"/>
    <w:rsid w:val="001914F7"/>
    <w:rsid w:val="00193446"/>
    <w:rsid w:val="00197E7E"/>
    <w:rsid w:val="001A04E0"/>
    <w:rsid w:val="001A7B47"/>
    <w:rsid w:val="001B0402"/>
    <w:rsid w:val="001B1C43"/>
    <w:rsid w:val="001B510A"/>
    <w:rsid w:val="001D2996"/>
    <w:rsid w:val="001D4246"/>
    <w:rsid w:val="001D713C"/>
    <w:rsid w:val="001E04E0"/>
    <w:rsid w:val="001E42D9"/>
    <w:rsid w:val="0020239C"/>
    <w:rsid w:val="0020459B"/>
    <w:rsid w:val="00207D84"/>
    <w:rsid w:val="00207FF0"/>
    <w:rsid w:val="002111FA"/>
    <w:rsid w:val="00222916"/>
    <w:rsid w:val="0022707F"/>
    <w:rsid w:val="00227487"/>
    <w:rsid w:val="00232B0A"/>
    <w:rsid w:val="00234645"/>
    <w:rsid w:val="00237F95"/>
    <w:rsid w:val="00241345"/>
    <w:rsid w:val="00242436"/>
    <w:rsid w:val="00244EAA"/>
    <w:rsid w:val="00244FB8"/>
    <w:rsid w:val="002453C5"/>
    <w:rsid w:val="00252BDA"/>
    <w:rsid w:val="00252F10"/>
    <w:rsid w:val="00253406"/>
    <w:rsid w:val="00253A3D"/>
    <w:rsid w:val="002744D8"/>
    <w:rsid w:val="00277123"/>
    <w:rsid w:val="00285446"/>
    <w:rsid w:val="00290C6C"/>
    <w:rsid w:val="00292A7E"/>
    <w:rsid w:val="002961F8"/>
    <w:rsid w:val="002A4663"/>
    <w:rsid w:val="002B1272"/>
    <w:rsid w:val="002B23A5"/>
    <w:rsid w:val="002B3A10"/>
    <w:rsid w:val="002B53FA"/>
    <w:rsid w:val="002B54A7"/>
    <w:rsid w:val="002D0B3B"/>
    <w:rsid w:val="002D2C48"/>
    <w:rsid w:val="002D2C74"/>
    <w:rsid w:val="002D2DEF"/>
    <w:rsid w:val="002D3739"/>
    <w:rsid w:val="002D5CF3"/>
    <w:rsid w:val="002D68C1"/>
    <w:rsid w:val="002D725B"/>
    <w:rsid w:val="002D7D00"/>
    <w:rsid w:val="002E177A"/>
    <w:rsid w:val="002E5E9B"/>
    <w:rsid w:val="002E60EF"/>
    <w:rsid w:val="002F00F5"/>
    <w:rsid w:val="002F068A"/>
    <w:rsid w:val="002F1156"/>
    <w:rsid w:val="002F1B00"/>
    <w:rsid w:val="0030694B"/>
    <w:rsid w:val="00314E80"/>
    <w:rsid w:val="003224EF"/>
    <w:rsid w:val="00323A76"/>
    <w:rsid w:val="003264BA"/>
    <w:rsid w:val="003360AE"/>
    <w:rsid w:val="00346224"/>
    <w:rsid w:val="003463FA"/>
    <w:rsid w:val="00347AE6"/>
    <w:rsid w:val="00350707"/>
    <w:rsid w:val="00367618"/>
    <w:rsid w:val="003678B2"/>
    <w:rsid w:val="00367B29"/>
    <w:rsid w:val="0037131F"/>
    <w:rsid w:val="00375483"/>
    <w:rsid w:val="00376142"/>
    <w:rsid w:val="00377D8E"/>
    <w:rsid w:val="003842E4"/>
    <w:rsid w:val="003849CF"/>
    <w:rsid w:val="003872E7"/>
    <w:rsid w:val="00392CE6"/>
    <w:rsid w:val="0039323E"/>
    <w:rsid w:val="003954C5"/>
    <w:rsid w:val="003A0609"/>
    <w:rsid w:val="003A465B"/>
    <w:rsid w:val="003B1BBA"/>
    <w:rsid w:val="003B20AB"/>
    <w:rsid w:val="003B304B"/>
    <w:rsid w:val="003B31E3"/>
    <w:rsid w:val="003B58F9"/>
    <w:rsid w:val="003B6372"/>
    <w:rsid w:val="003B6C2B"/>
    <w:rsid w:val="003B7EFE"/>
    <w:rsid w:val="003C5AA5"/>
    <w:rsid w:val="003C7705"/>
    <w:rsid w:val="003D160E"/>
    <w:rsid w:val="003D2FD3"/>
    <w:rsid w:val="003D798E"/>
    <w:rsid w:val="003E1D07"/>
    <w:rsid w:val="003E5AD6"/>
    <w:rsid w:val="003F1F4D"/>
    <w:rsid w:val="003F2832"/>
    <w:rsid w:val="003F624E"/>
    <w:rsid w:val="003F6921"/>
    <w:rsid w:val="00407C73"/>
    <w:rsid w:val="004145E2"/>
    <w:rsid w:val="004174A8"/>
    <w:rsid w:val="00424027"/>
    <w:rsid w:val="00425DFF"/>
    <w:rsid w:val="004313A2"/>
    <w:rsid w:val="00432FE4"/>
    <w:rsid w:val="00436FF5"/>
    <w:rsid w:val="00443017"/>
    <w:rsid w:val="00445A7E"/>
    <w:rsid w:val="004519E5"/>
    <w:rsid w:val="00451EF4"/>
    <w:rsid w:val="004552EA"/>
    <w:rsid w:val="00455386"/>
    <w:rsid w:val="004608E3"/>
    <w:rsid w:val="00465863"/>
    <w:rsid w:val="004808B3"/>
    <w:rsid w:val="00486083"/>
    <w:rsid w:val="004914FF"/>
    <w:rsid w:val="004A3BC6"/>
    <w:rsid w:val="004B37F0"/>
    <w:rsid w:val="004C5949"/>
    <w:rsid w:val="004C6A62"/>
    <w:rsid w:val="004D035A"/>
    <w:rsid w:val="004E3434"/>
    <w:rsid w:val="004E4C93"/>
    <w:rsid w:val="004F05D1"/>
    <w:rsid w:val="004F3DB2"/>
    <w:rsid w:val="004F6235"/>
    <w:rsid w:val="004F655D"/>
    <w:rsid w:val="0050284E"/>
    <w:rsid w:val="005032B8"/>
    <w:rsid w:val="0050373B"/>
    <w:rsid w:val="00503AB4"/>
    <w:rsid w:val="00510F05"/>
    <w:rsid w:val="00510F83"/>
    <w:rsid w:val="005121FB"/>
    <w:rsid w:val="00523B19"/>
    <w:rsid w:val="0052486C"/>
    <w:rsid w:val="00527252"/>
    <w:rsid w:val="005323DC"/>
    <w:rsid w:val="00533D83"/>
    <w:rsid w:val="00535E9F"/>
    <w:rsid w:val="00536119"/>
    <w:rsid w:val="00545525"/>
    <w:rsid w:val="00551593"/>
    <w:rsid w:val="00552984"/>
    <w:rsid w:val="00554F27"/>
    <w:rsid w:val="00556ADD"/>
    <w:rsid w:val="00557EAE"/>
    <w:rsid w:val="0056164D"/>
    <w:rsid w:val="005618F8"/>
    <w:rsid w:val="0056410F"/>
    <w:rsid w:val="005663E3"/>
    <w:rsid w:val="00566474"/>
    <w:rsid w:val="00567B65"/>
    <w:rsid w:val="005808CF"/>
    <w:rsid w:val="005809AB"/>
    <w:rsid w:val="00583CC3"/>
    <w:rsid w:val="00586CD9"/>
    <w:rsid w:val="005920EB"/>
    <w:rsid w:val="00597191"/>
    <w:rsid w:val="005A08FE"/>
    <w:rsid w:val="005A16D3"/>
    <w:rsid w:val="005A41DD"/>
    <w:rsid w:val="005B268B"/>
    <w:rsid w:val="005B5EEA"/>
    <w:rsid w:val="005B6EF6"/>
    <w:rsid w:val="005C1928"/>
    <w:rsid w:val="005D0176"/>
    <w:rsid w:val="005D0632"/>
    <w:rsid w:val="005D1E79"/>
    <w:rsid w:val="005D51B6"/>
    <w:rsid w:val="005D54BE"/>
    <w:rsid w:val="005E17E4"/>
    <w:rsid w:val="005E7EA5"/>
    <w:rsid w:val="005F0E51"/>
    <w:rsid w:val="005F40E6"/>
    <w:rsid w:val="005F4B6A"/>
    <w:rsid w:val="00600F51"/>
    <w:rsid w:val="00602CDA"/>
    <w:rsid w:val="00604FE6"/>
    <w:rsid w:val="00605DCD"/>
    <w:rsid w:val="00606988"/>
    <w:rsid w:val="00607F0A"/>
    <w:rsid w:val="00610B20"/>
    <w:rsid w:val="006148AF"/>
    <w:rsid w:val="0063728E"/>
    <w:rsid w:val="00641A41"/>
    <w:rsid w:val="0064364A"/>
    <w:rsid w:val="00645E5D"/>
    <w:rsid w:val="00650420"/>
    <w:rsid w:val="00650439"/>
    <w:rsid w:val="00650FEA"/>
    <w:rsid w:val="006530B7"/>
    <w:rsid w:val="006610EC"/>
    <w:rsid w:val="00661D36"/>
    <w:rsid w:val="00666314"/>
    <w:rsid w:val="00675A23"/>
    <w:rsid w:val="006761EA"/>
    <w:rsid w:val="00677547"/>
    <w:rsid w:val="0068784E"/>
    <w:rsid w:val="00690DD1"/>
    <w:rsid w:val="00696CD5"/>
    <w:rsid w:val="006A3A5B"/>
    <w:rsid w:val="006B099E"/>
    <w:rsid w:val="006C0727"/>
    <w:rsid w:val="006C1786"/>
    <w:rsid w:val="006C37FC"/>
    <w:rsid w:val="006D030E"/>
    <w:rsid w:val="006D2179"/>
    <w:rsid w:val="006D3A86"/>
    <w:rsid w:val="006D5143"/>
    <w:rsid w:val="006D539E"/>
    <w:rsid w:val="006E0F8D"/>
    <w:rsid w:val="006E778F"/>
    <w:rsid w:val="006F0BEF"/>
    <w:rsid w:val="006F1085"/>
    <w:rsid w:val="006F3DE6"/>
    <w:rsid w:val="006F44AD"/>
    <w:rsid w:val="006F5EE6"/>
    <w:rsid w:val="0070190B"/>
    <w:rsid w:val="00705BB5"/>
    <w:rsid w:val="007120CA"/>
    <w:rsid w:val="00714072"/>
    <w:rsid w:val="00717F5E"/>
    <w:rsid w:val="007277EA"/>
    <w:rsid w:val="00740105"/>
    <w:rsid w:val="0074374F"/>
    <w:rsid w:val="00743D5D"/>
    <w:rsid w:val="007440BB"/>
    <w:rsid w:val="007451D3"/>
    <w:rsid w:val="00747C66"/>
    <w:rsid w:val="0075198A"/>
    <w:rsid w:val="007553C4"/>
    <w:rsid w:val="00764872"/>
    <w:rsid w:val="007666E5"/>
    <w:rsid w:val="00772BDF"/>
    <w:rsid w:val="00775F2D"/>
    <w:rsid w:val="00780F46"/>
    <w:rsid w:val="007813A8"/>
    <w:rsid w:val="007840AC"/>
    <w:rsid w:val="00785B95"/>
    <w:rsid w:val="00790F14"/>
    <w:rsid w:val="007A01C4"/>
    <w:rsid w:val="007A3D6A"/>
    <w:rsid w:val="007B07BE"/>
    <w:rsid w:val="007B2613"/>
    <w:rsid w:val="007B28DC"/>
    <w:rsid w:val="007B4B7E"/>
    <w:rsid w:val="007C1D22"/>
    <w:rsid w:val="007C2A2D"/>
    <w:rsid w:val="007D11CA"/>
    <w:rsid w:val="007D77E5"/>
    <w:rsid w:val="007E4D17"/>
    <w:rsid w:val="007F1D84"/>
    <w:rsid w:val="007F47F5"/>
    <w:rsid w:val="007F4B07"/>
    <w:rsid w:val="007F4DB8"/>
    <w:rsid w:val="007F55D2"/>
    <w:rsid w:val="00800F44"/>
    <w:rsid w:val="008014DD"/>
    <w:rsid w:val="00802353"/>
    <w:rsid w:val="00803381"/>
    <w:rsid w:val="00803AE5"/>
    <w:rsid w:val="00810811"/>
    <w:rsid w:val="00823576"/>
    <w:rsid w:val="00826709"/>
    <w:rsid w:val="00826C23"/>
    <w:rsid w:val="00832870"/>
    <w:rsid w:val="008356B6"/>
    <w:rsid w:val="00843AA2"/>
    <w:rsid w:val="00843BBE"/>
    <w:rsid w:val="00846455"/>
    <w:rsid w:val="00850031"/>
    <w:rsid w:val="0085107C"/>
    <w:rsid w:val="00851D0B"/>
    <w:rsid w:val="00852FED"/>
    <w:rsid w:val="00856238"/>
    <w:rsid w:val="0086431B"/>
    <w:rsid w:val="00866E9B"/>
    <w:rsid w:val="00867DC7"/>
    <w:rsid w:val="0087509F"/>
    <w:rsid w:val="00876DB0"/>
    <w:rsid w:val="00881B3D"/>
    <w:rsid w:val="00882F16"/>
    <w:rsid w:val="00884311"/>
    <w:rsid w:val="00885F78"/>
    <w:rsid w:val="00887E7B"/>
    <w:rsid w:val="00890F4F"/>
    <w:rsid w:val="00894CBB"/>
    <w:rsid w:val="008A1003"/>
    <w:rsid w:val="008A5CA6"/>
    <w:rsid w:val="008B703D"/>
    <w:rsid w:val="008B7BB1"/>
    <w:rsid w:val="008C2B68"/>
    <w:rsid w:val="008C6278"/>
    <w:rsid w:val="008D18D9"/>
    <w:rsid w:val="008D28A8"/>
    <w:rsid w:val="008D2F8A"/>
    <w:rsid w:val="008D36C9"/>
    <w:rsid w:val="008D5ED3"/>
    <w:rsid w:val="008E055E"/>
    <w:rsid w:val="008E26DF"/>
    <w:rsid w:val="008F06FA"/>
    <w:rsid w:val="00902D2B"/>
    <w:rsid w:val="00905A37"/>
    <w:rsid w:val="00907821"/>
    <w:rsid w:val="009139E8"/>
    <w:rsid w:val="00921425"/>
    <w:rsid w:val="00924C48"/>
    <w:rsid w:val="00935A5D"/>
    <w:rsid w:val="0093690E"/>
    <w:rsid w:val="009377FC"/>
    <w:rsid w:val="00937FF8"/>
    <w:rsid w:val="00942F79"/>
    <w:rsid w:val="00953FED"/>
    <w:rsid w:val="009572BA"/>
    <w:rsid w:val="009613CA"/>
    <w:rsid w:val="0096168C"/>
    <w:rsid w:val="00962EEA"/>
    <w:rsid w:val="00972C0D"/>
    <w:rsid w:val="0097391B"/>
    <w:rsid w:val="009744B3"/>
    <w:rsid w:val="00975698"/>
    <w:rsid w:val="00982776"/>
    <w:rsid w:val="0099650F"/>
    <w:rsid w:val="00996A2A"/>
    <w:rsid w:val="009A472E"/>
    <w:rsid w:val="009A63C0"/>
    <w:rsid w:val="009B42BA"/>
    <w:rsid w:val="009C7B77"/>
    <w:rsid w:val="009D316F"/>
    <w:rsid w:val="009D3DBD"/>
    <w:rsid w:val="009D5745"/>
    <w:rsid w:val="009E5C6A"/>
    <w:rsid w:val="009E6915"/>
    <w:rsid w:val="009F5FB1"/>
    <w:rsid w:val="00A12701"/>
    <w:rsid w:val="00A131C5"/>
    <w:rsid w:val="00A24157"/>
    <w:rsid w:val="00A25361"/>
    <w:rsid w:val="00A302E3"/>
    <w:rsid w:val="00A3106D"/>
    <w:rsid w:val="00A35941"/>
    <w:rsid w:val="00A419DA"/>
    <w:rsid w:val="00A45160"/>
    <w:rsid w:val="00A471B4"/>
    <w:rsid w:val="00A501E7"/>
    <w:rsid w:val="00A539BA"/>
    <w:rsid w:val="00A5494F"/>
    <w:rsid w:val="00A5744B"/>
    <w:rsid w:val="00A57782"/>
    <w:rsid w:val="00A608E6"/>
    <w:rsid w:val="00A61526"/>
    <w:rsid w:val="00A65CE5"/>
    <w:rsid w:val="00A7042A"/>
    <w:rsid w:val="00A720C8"/>
    <w:rsid w:val="00A72F98"/>
    <w:rsid w:val="00A75161"/>
    <w:rsid w:val="00A90214"/>
    <w:rsid w:val="00A958DE"/>
    <w:rsid w:val="00AB0172"/>
    <w:rsid w:val="00AB29B4"/>
    <w:rsid w:val="00AB29D8"/>
    <w:rsid w:val="00AB2D2C"/>
    <w:rsid w:val="00AB335E"/>
    <w:rsid w:val="00AB4FC7"/>
    <w:rsid w:val="00AB55FD"/>
    <w:rsid w:val="00AD15E7"/>
    <w:rsid w:val="00AD1645"/>
    <w:rsid w:val="00AD62ED"/>
    <w:rsid w:val="00AD6E5A"/>
    <w:rsid w:val="00AE04BD"/>
    <w:rsid w:val="00AE0599"/>
    <w:rsid w:val="00AE137D"/>
    <w:rsid w:val="00AE1AFA"/>
    <w:rsid w:val="00AE20BE"/>
    <w:rsid w:val="00AF073E"/>
    <w:rsid w:val="00AF5921"/>
    <w:rsid w:val="00AF5949"/>
    <w:rsid w:val="00AF6F1D"/>
    <w:rsid w:val="00B05839"/>
    <w:rsid w:val="00B130BA"/>
    <w:rsid w:val="00B218AA"/>
    <w:rsid w:val="00B26EDC"/>
    <w:rsid w:val="00B27D51"/>
    <w:rsid w:val="00B31BCF"/>
    <w:rsid w:val="00B3612F"/>
    <w:rsid w:val="00B5155A"/>
    <w:rsid w:val="00B52048"/>
    <w:rsid w:val="00B5651E"/>
    <w:rsid w:val="00B62203"/>
    <w:rsid w:val="00B657DD"/>
    <w:rsid w:val="00B74334"/>
    <w:rsid w:val="00B8580E"/>
    <w:rsid w:val="00B86537"/>
    <w:rsid w:val="00B87BAF"/>
    <w:rsid w:val="00B9085B"/>
    <w:rsid w:val="00B91071"/>
    <w:rsid w:val="00B91CCC"/>
    <w:rsid w:val="00B97C82"/>
    <w:rsid w:val="00BA1C1C"/>
    <w:rsid w:val="00BB274B"/>
    <w:rsid w:val="00BB5CA7"/>
    <w:rsid w:val="00BC6A88"/>
    <w:rsid w:val="00BD2944"/>
    <w:rsid w:val="00BD593C"/>
    <w:rsid w:val="00BE3C79"/>
    <w:rsid w:val="00BE509A"/>
    <w:rsid w:val="00BF711C"/>
    <w:rsid w:val="00C1631B"/>
    <w:rsid w:val="00C212F8"/>
    <w:rsid w:val="00C21E9C"/>
    <w:rsid w:val="00C2202D"/>
    <w:rsid w:val="00C26010"/>
    <w:rsid w:val="00C263F3"/>
    <w:rsid w:val="00C26C80"/>
    <w:rsid w:val="00C31F12"/>
    <w:rsid w:val="00C352CF"/>
    <w:rsid w:val="00C365ED"/>
    <w:rsid w:val="00C446E5"/>
    <w:rsid w:val="00C4665F"/>
    <w:rsid w:val="00C46F62"/>
    <w:rsid w:val="00C56C26"/>
    <w:rsid w:val="00C6592C"/>
    <w:rsid w:val="00C715AD"/>
    <w:rsid w:val="00C81368"/>
    <w:rsid w:val="00C8491C"/>
    <w:rsid w:val="00C8609A"/>
    <w:rsid w:val="00C91D14"/>
    <w:rsid w:val="00CA6292"/>
    <w:rsid w:val="00CA6715"/>
    <w:rsid w:val="00CA6921"/>
    <w:rsid w:val="00CA6944"/>
    <w:rsid w:val="00CA7557"/>
    <w:rsid w:val="00CB1F2D"/>
    <w:rsid w:val="00CB2F4B"/>
    <w:rsid w:val="00CB54D7"/>
    <w:rsid w:val="00CB5560"/>
    <w:rsid w:val="00CB5FA0"/>
    <w:rsid w:val="00CB63A9"/>
    <w:rsid w:val="00CB79E4"/>
    <w:rsid w:val="00CC0F71"/>
    <w:rsid w:val="00CC4C09"/>
    <w:rsid w:val="00CC5819"/>
    <w:rsid w:val="00CC70AF"/>
    <w:rsid w:val="00CD34C2"/>
    <w:rsid w:val="00CD3F61"/>
    <w:rsid w:val="00CD58D8"/>
    <w:rsid w:val="00CD72CA"/>
    <w:rsid w:val="00CE4C10"/>
    <w:rsid w:val="00CF29D5"/>
    <w:rsid w:val="00CF6CFD"/>
    <w:rsid w:val="00D01436"/>
    <w:rsid w:val="00D03C51"/>
    <w:rsid w:val="00D03E6D"/>
    <w:rsid w:val="00D128EA"/>
    <w:rsid w:val="00D16EA7"/>
    <w:rsid w:val="00D23053"/>
    <w:rsid w:val="00D247B4"/>
    <w:rsid w:val="00D25064"/>
    <w:rsid w:val="00D34CCC"/>
    <w:rsid w:val="00D37711"/>
    <w:rsid w:val="00D432A8"/>
    <w:rsid w:val="00D43624"/>
    <w:rsid w:val="00D4601C"/>
    <w:rsid w:val="00D56B04"/>
    <w:rsid w:val="00D6052F"/>
    <w:rsid w:val="00D61409"/>
    <w:rsid w:val="00D618C6"/>
    <w:rsid w:val="00D733C2"/>
    <w:rsid w:val="00D80AEA"/>
    <w:rsid w:val="00D80CDC"/>
    <w:rsid w:val="00D867B4"/>
    <w:rsid w:val="00D87607"/>
    <w:rsid w:val="00D909DD"/>
    <w:rsid w:val="00D939E1"/>
    <w:rsid w:val="00D948E1"/>
    <w:rsid w:val="00D97F13"/>
    <w:rsid w:val="00DA45E4"/>
    <w:rsid w:val="00DB24D8"/>
    <w:rsid w:val="00DB4B7A"/>
    <w:rsid w:val="00DC37A5"/>
    <w:rsid w:val="00DC3C2E"/>
    <w:rsid w:val="00DD2E0A"/>
    <w:rsid w:val="00DD4D6E"/>
    <w:rsid w:val="00DD4E6B"/>
    <w:rsid w:val="00DD6A43"/>
    <w:rsid w:val="00DF07EF"/>
    <w:rsid w:val="00DF11D5"/>
    <w:rsid w:val="00DF4B8F"/>
    <w:rsid w:val="00DF5E47"/>
    <w:rsid w:val="00E01338"/>
    <w:rsid w:val="00E03A97"/>
    <w:rsid w:val="00E11FA8"/>
    <w:rsid w:val="00E132AC"/>
    <w:rsid w:val="00E145DE"/>
    <w:rsid w:val="00E208E1"/>
    <w:rsid w:val="00E21042"/>
    <w:rsid w:val="00E23F69"/>
    <w:rsid w:val="00E348B0"/>
    <w:rsid w:val="00E37925"/>
    <w:rsid w:val="00E43F03"/>
    <w:rsid w:val="00E4524B"/>
    <w:rsid w:val="00E46433"/>
    <w:rsid w:val="00E511F2"/>
    <w:rsid w:val="00E54AC3"/>
    <w:rsid w:val="00E6252B"/>
    <w:rsid w:val="00E710E3"/>
    <w:rsid w:val="00E7153A"/>
    <w:rsid w:val="00E74AAA"/>
    <w:rsid w:val="00E75E77"/>
    <w:rsid w:val="00E774D4"/>
    <w:rsid w:val="00E85B70"/>
    <w:rsid w:val="00E85BBD"/>
    <w:rsid w:val="00E92C72"/>
    <w:rsid w:val="00E96F33"/>
    <w:rsid w:val="00EA4BBD"/>
    <w:rsid w:val="00EB78EB"/>
    <w:rsid w:val="00EC15D7"/>
    <w:rsid w:val="00EC5A0D"/>
    <w:rsid w:val="00EC6839"/>
    <w:rsid w:val="00EC6E0E"/>
    <w:rsid w:val="00ED117E"/>
    <w:rsid w:val="00ED1496"/>
    <w:rsid w:val="00ED361E"/>
    <w:rsid w:val="00ED39CA"/>
    <w:rsid w:val="00ED7C22"/>
    <w:rsid w:val="00EE5F4E"/>
    <w:rsid w:val="00EF2F87"/>
    <w:rsid w:val="00EF36AB"/>
    <w:rsid w:val="00EF6325"/>
    <w:rsid w:val="00F05FD6"/>
    <w:rsid w:val="00F134B3"/>
    <w:rsid w:val="00F17DCA"/>
    <w:rsid w:val="00F2659D"/>
    <w:rsid w:val="00F322E1"/>
    <w:rsid w:val="00F326A8"/>
    <w:rsid w:val="00F338E0"/>
    <w:rsid w:val="00F421C6"/>
    <w:rsid w:val="00F46E5F"/>
    <w:rsid w:val="00F47518"/>
    <w:rsid w:val="00F524BD"/>
    <w:rsid w:val="00F53388"/>
    <w:rsid w:val="00F5394E"/>
    <w:rsid w:val="00F715C1"/>
    <w:rsid w:val="00F72C7D"/>
    <w:rsid w:val="00F917D1"/>
    <w:rsid w:val="00F95828"/>
    <w:rsid w:val="00FA1CE6"/>
    <w:rsid w:val="00FA7DDD"/>
    <w:rsid w:val="00FB19AA"/>
    <w:rsid w:val="00FB2C21"/>
    <w:rsid w:val="00FB769F"/>
    <w:rsid w:val="00FC5ACF"/>
    <w:rsid w:val="00FD0803"/>
    <w:rsid w:val="00FD156B"/>
    <w:rsid w:val="00FD1B7E"/>
    <w:rsid w:val="00FD3757"/>
    <w:rsid w:val="00FE44E9"/>
    <w:rsid w:val="00FE7924"/>
    <w:rsid w:val="00FF0B5B"/>
    <w:rsid w:val="00FF0F2B"/>
    <w:rsid w:val="00FF286F"/>
    <w:rsid w:val="00FF5801"/>
    <w:rsid w:val="00FF606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37944"/>
  <w15:docId w15:val="{52B4C7B7-FB1C-C846-B15D-0D39CC91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80F46"/>
    <w:pPr>
      <w:ind w:left="720"/>
      <w:contextualSpacing/>
    </w:pPr>
  </w:style>
  <w:style w:type="paragraph" w:styleId="Bibliography">
    <w:name w:val="Bibliography"/>
    <w:basedOn w:val="Normal"/>
    <w:next w:val="Normal"/>
    <w:uiPriority w:val="37"/>
    <w:unhideWhenUsed/>
    <w:rsid w:val="00D37711"/>
    <w:pPr>
      <w:spacing w:line="240" w:lineRule="auto"/>
      <w:ind w:left="720" w:hanging="720"/>
    </w:pPr>
  </w:style>
  <w:style w:type="character" w:styleId="LineNumber">
    <w:name w:val="line number"/>
    <w:basedOn w:val="DefaultParagraphFont"/>
    <w:uiPriority w:val="99"/>
    <w:semiHidden/>
    <w:unhideWhenUsed/>
    <w:rsid w:val="00921425"/>
  </w:style>
  <w:style w:type="paragraph" w:styleId="Header">
    <w:name w:val="header"/>
    <w:basedOn w:val="Normal"/>
    <w:link w:val="HeaderChar"/>
    <w:uiPriority w:val="99"/>
    <w:unhideWhenUsed/>
    <w:rsid w:val="002F1B00"/>
    <w:pPr>
      <w:tabs>
        <w:tab w:val="center" w:pos="4680"/>
        <w:tab w:val="right" w:pos="9360"/>
      </w:tabs>
      <w:spacing w:line="240" w:lineRule="auto"/>
    </w:pPr>
  </w:style>
  <w:style w:type="character" w:customStyle="1" w:styleId="HeaderChar">
    <w:name w:val="Header Char"/>
    <w:basedOn w:val="DefaultParagraphFont"/>
    <w:link w:val="Header"/>
    <w:uiPriority w:val="99"/>
    <w:rsid w:val="002F1B00"/>
  </w:style>
  <w:style w:type="paragraph" w:styleId="Footer">
    <w:name w:val="footer"/>
    <w:basedOn w:val="Normal"/>
    <w:link w:val="FooterChar"/>
    <w:uiPriority w:val="99"/>
    <w:unhideWhenUsed/>
    <w:rsid w:val="002F1B00"/>
    <w:pPr>
      <w:tabs>
        <w:tab w:val="center" w:pos="4680"/>
        <w:tab w:val="right" w:pos="9360"/>
      </w:tabs>
      <w:spacing w:line="240" w:lineRule="auto"/>
    </w:pPr>
  </w:style>
  <w:style w:type="character" w:customStyle="1" w:styleId="FooterChar">
    <w:name w:val="Footer Char"/>
    <w:basedOn w:val="DefaultParagraphFont"/>
    <w:link w:val="Footer"/>
    <w:uiPriority w:val="99"/>
    <w:rsid w:val="002F1B00"/>
  </w:style>
  <w:style w:type="character" w:styleId="PlaceholderText">
    <w:name w:val="Placeholder Text"/>
    <w:basedOn w:val="DefaultParagraphFont"/>
    <w:uiPriority w:val="99"/>
    <w:semiHidden/>
    <w:rsid w:val="00533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otero.org/google-docs/?jlEIG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7137</Words>
  <Characters>40686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Cheng</cp:lastModifiedBy>
  <cp:revision>627</cp:revision>
  <dcterms:created xsi:type="dcterms:W3CDTF">2023-01-17T16:24:00Z</dcterms:created>
  <dcterms:modified xsi:type="dcterms:W3CDTF">2023-01-21T05:57:00Z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id="uM8wAajD"/&gt;&lt;style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