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critical,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decisive,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crucial,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criticalness,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vital,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indispensable,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criticality,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have,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haves,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must-haves,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must-have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