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 hardware,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component,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constituent,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 storage,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central processing unit,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central processor,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 memory,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mainframe,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memory,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memory board,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c.p.u.,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scheduler,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sequencer,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storage,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