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package,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program,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system,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compatible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computer-aided design,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program,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programme,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management system,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operating system,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plug-in,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shrink-wrapped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documentation,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spyware,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subprogram,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supervisory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add-on,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alpha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authoring language,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beta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