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unique,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alone,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unequaled,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unequalled,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unparalleled,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incomparable,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uncomparable,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uniqueness,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singular,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