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Africa,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Antarctica,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Sub-Saharan Africa,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Australia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Central America,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Eastern Europe,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Europe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European Union,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Middle East,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North America,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Oceania,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South America,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Caribbean,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North Pole,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South Pole,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Pacific,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Melanesia,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Micronesia,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Polynesia,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Zealand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