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academia,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academe,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tenure,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collegial,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educational institution,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business college,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 college,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junior college,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school,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middle school,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elementary school,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junior high school,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jr. high school,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trade school,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professors,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