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civilian,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citizen,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female,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girl,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children,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toddler,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born,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elderly,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teenager,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adult,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women,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him,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