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commercial,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mercantilism,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commercialism,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commerce,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mercantile,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mercenary,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moneymaking,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commercialised,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commercialized,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