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crook,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malefactor,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blackmailer,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bootlegger,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coconspirator,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conspirator,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contrabandist,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desperado,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desperate criminal,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drug dealer,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drug peddler,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drug trafficker,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extortioner,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extortionist,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firebug,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fugitive,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fugitive from justice,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gangster,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gangster's moll,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gaolbird,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gun moll,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habitual criminal,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highbinder,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highjacker,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hijacker,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hood,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hoodlum,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incendiary,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jail bird,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jailbird,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kidnaper,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kidnapper,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law offender,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lawbreaker,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liquidator,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thief,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arsonist,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suborner,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abductor,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toughie,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treasonist,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violator,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machinator,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mafioso,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manslayer,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moon-curser,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moon curser,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moonshiner,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murderer,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parolee,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peddler,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probationer,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racketeer,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recidivist,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scofflaw,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smuggler,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snatcher,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stealer,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strong-armer,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 offense,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 abuse,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criminalness,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