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Look w:val="04A0" w:firstRow="1" w:lastRow="0" w:firstColumn="1" w:lastColumn="0" w:noHBand="0" w:noVBand="1"/>
      </w:tblPr>
      <w:tblGrid>
        <w:gridCol w:w="9026"/>
      </w:tblGrid>
      <w:tr w:rsidR="00EF31D8" w:rsidRPr="00EF31D8" w14:paraId="0612C7EE" w14:textId="77777777" w:rsidTr="00EF31D8">
        <w:trPr>
          <w:trHeight w:val="300"/>
        </w:trPr>
        <w:tc>
          <w:tcPr>
            <w:tcW w:w="9026" w:type="dxa"/>
            <w:tcBorders>
              <w:top w:val="nil"/>
              <w:left w:val="nil"/>
              <w:bottom w:val="nil"/>
              <w:right w:val="nil"/>
            </w:tcBorders>
            <w:noWrap/>
            <w:vAlign w:val="bottom"/>
            <w:hideMark/>
          </w:tcPr>
          <w:p w14:paraId="0D1DA55B"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Likely increase, as the need for biodiversity monitoring, taxonomic research, conservation planning and the like continue to increase in urgency.</w:t>
            </w:r>
          </w:p>
          <w:p w14:paraId="5343EEBE" w14:textId="58CE464B"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p w14:paraId="56FCB27F" w14:textId="77777777" w:rsidR="00D4515A" w:rsidRPr="00D4515A" w:rsidRDefault="00D4515A" w:rsidP="00D4515A">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Importance of taxonomy</w:t>
            </w:r>
          </w:p>
          <w:p w14:paraId="64BD8DFB" w14:textId="77777777" w:rsidR="00D4515A" w:rsidRP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p>
          <w:p w14:paraId="08F04EFC" w14:textId="68B00891" w:rsidR="00EF31D8" w:rsidRPr="00EF31D8" w:rsidRDefault="00EF31D8" w:rsidP="00EF31D8">
            <w:pPr>
              <w:spacing w:after="0" w:line="240" w:lineRule="auto"/>
              <w:rPr>
                <w:rFonts w:ascii="Aptos Narrow" w:eastAsia="Times New Roman" w:hAnsi="Aptos Narrow" w:cs="Times New Roman"/>
                <w:b/>
                <w:bCs/>
                <w:color w:val="000000"/>
                <w:kern w:val="0"/>
                <w:lang w:eastAsia="en-AU"/>
                <w14:ligatures w14:val="none"/>
              </w:rPr>
            </w:pPr>
          </w:p>
        </w:tc>
      </w:tr>
      <w:tr w:rsidR="00EF31D8" w:rsidRPr="00EF31D8" w14:paraId="46BAD405" w14:textId="77777777" w:rsidTr="00EF31D8">
        <w:trPr>
          <w:trHeight w:val="300"/>
        </w:trPr>
        <w:tc>
          <w:tcPr>
            <w:tcW w:w="9026" w:type="dxa"/>
            <w:tcBorders>
              <w:top w:val="nil"/>
              <w:left w:val="nil"/>
              <w:bottom w:val="nil"/>
              <w:right w:val="nil"/>
            </w:tcBorders>
            <w:noWrap/>
            <w:vAlign w:val="bottom"/>
            <w:hideMark/>
          </w:tcPr>
          <w:p w14:paraId="198CB9A6"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1731E582" w14:textId="77777777" w:rsidTr="00EF31D8">
        <w:trPr>
          <w:trHeight w:val="300"/>
        </w:trPr>
        <w:tc>
          <w:tcPr>
            <w:tcW w:w="9026" w:type="dxa"/>
            <w:tcBorders>
              <w:top w:val="nil"/>
              <w:left w:val="nil"/>
              <w:bottom w:val="nil"/>
              <w:right w:val="nil"/>
            </w:tcBorders>
            <w:noWrap/>
            <w:vAlign w:val="bottom"/>
            <w:hideMark/>
          </w:tcPr>
          <w:p w14:paraId="6EAC6844"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Insect collections will always be relevant for teaching, taxonomy, assessing environmental change, etc. I can’t think of any university in Australia that still teaches a full entomology course, let alone a collections-based one. I find this extremely troubling.</w:t>
            </w:r>
          </w:p>
          <w:p w14:paraId="46E86B9E" w14:textId="26F2368D" w:rsidR="00D4515A" w:rsidRP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p w14:paraId="08649EEF" w14:textId="2D852A2F" w:rsidR="00EF31D8" w:rsidRPr="00EF31D8" w:rsidRDefault="00EF31D8" w:rsidP="00EF31D8">
            <w:pPr>
              <w:spacing w:after="0" w:line="240" w:lineRule="auto"/>
              <w:rPr>
                <w:rFonts w:ascii="Aptos Narrow" w:eastAsia="Times New Roman" w:hAnsi="Aptos Narrow" w:cs="Times New Roman"/>
                <w:b/>
                <w:bCs/>
                <w:color w:val="000000"/>
                <w:kern w:val="0"/>
                <w:lang w:eastAsia="en-AU"/>
                <w14:ligatures w14:val="none"/>
              </w:rPr>
            </w:pPr>
          </w:p>
        </w:tc>
      </w:tr>
      <w:tr w:rsidR="00EF31D8" w:rsidRPr="00EF31D8" w14:paraId="24D8E355" w14:textId="77777777" w:rsidTr="00EF31D8">
        <w:trPr>
          <w:trHeight w:val="300"/>
        </w:trPr>
        <w:tc>
          <w:tcPr>
            <w:tcW w:w="9026" w:type="dxa"/>
            <w:tcBorders>
              <w:top w:val="nil"/>
              <w:left w:val="nil"/>
              <w:bottom w:val="nil"/>
              <w:right w:val="nil"/>
            </w:tcBorders>
            <w:noWrap/>
            <w:vAlign w:val="bottom"/>
            <w:hideMark/>
          </w:tcPr>
          <w:p w14:paraId="703E65EB"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25469AD1" w14:textId="77777777" w:rsidTr="00EF31D8">
        <w:trPr>
          <w:trHeight w:val="300"/>
        </w:trPr>
        <w:tc>
          <w:tcPr>
            <w:tcW w:w="9026" w:type="dxa"/>
            <w:tcBorders>
              <w:top w:val="nil"/>
              <w:left w:val="nil"/>
              <w:bottom w:val="nil"/>
              <w:right w:val="nil"/>
            </w:tcBorders>
            <w:noWrap/>
            <w:vAlign w:val="bottom"/>
            <w:hideMark/>
          </w:tcPr>
          <w:p w14:paraId="2705334D"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 xml:space="preserve">Online and digital resources at great but are almost always limited in some way compared with examining a well curated specimen. </w:t>
            </w:r>
          </w:p>
          <w:p w14:paraId="2C7E087E" w14:textId="20C47212"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p w14:paraId="0C6FB5C1" w14:textId="4D4F16E6" w:rsidR="00D4515A" w:rsidRP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Digital resources not enough</w:t>
            </w:r>
          </w:p>
          <w:p w14:paraId="2F95EA34" w14:textId="075A47E7" w:rsidR="00EF31D8" w:rsidRPr="00EF31D8" w:rsidRDefault="00EF31D8" w:rsidP="00EF31D8">
            <w:pPr>
              <w:spacing w:after="0" w:line="240" w:lineRule="auto"/>
              <w:rPr>
                <w:rFonts w:ascii="Aptos Narrow" w:eastAsia="Times New Roman" w:hAnsi="Aptos Narrow" w:cs="Times New Roman"/>
                <w:b/>
                <w:bCs/>
                <w:color w:val="000000"/>
                <w:kern w:val="0"/>
                <w:lang w:eastAsia="en-AU"/>
                <w14:ligatures w14:val="none"/>
              </w:rPr>
            </w:pPr>
          </w:p>
        </w:tc>
      </w:tr>
      <w:tr w:rsidR="00EF31D8" w:rsidRPr="00EF31D8" w14:paraId="522EC015" w14:textId="77777777" w:rsidTr="00EF31D8">
        <w:trPr>
          <w:trHeight w:val="300"/>
        </w:trPr>
        <w:tc>
          <w:tcPr>
            <w:tcW w:w="9026" w:type="dxa"/>
            <w:tcBorders>
              <w:top w:val="nil"/>
              <w:left w:val="nil"/>
              <w:bottom w:val="nil"/>
              <w:right w:val="nil"/>
            </w:tcBorders>
            <w:noWrap/>
            <w:vAlign w:val="bottom"/>
            <w:hideMark/>
          </w:tcPr>
          <w:p w14:paraId="20AE1A2C"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1B11E6B3" w14:textId="77777777" w:rsidTr="00EF31D8">
        <w:trPr>
          <w:trHeight w:val="300"/>
        </w:trPr>
        <w:tc>
          <w:tcPr>
            <w:tcW w:w="9026" w:type="dxa"/>
            <w:tcBorders>
              <w:top w:val="nil"/>
              <w:left w:val="nil"/>
              <w:bottom w:val="nil"/>
              <w:right w:val="nil"/>
            </w:tcBorders>
            <w:noWrap/>
            <w:vAlign w:val="bottom"/>
            <w:hideMark/>
          </w:tcPr>
          <w:p w14:paraId="668BC503" w14:textId="77777777" w:rsidR="00EF31D8" w:rsidRPr="00EF31D8" w:rsidRDefault="00EF31D8" w:rsidP="00EF31D8">
            <w:pPr>
              <w:spacing w:after="0" w:line="240" w:lineRule="auto"/>
              <w:rPr>
                <w:rFonts w:ascii="Times New Roman" w:eastAsia="Times New Roman" w:hAnsi="Times New Roman" w:cs="Times New Roman"/>
                <w:kern w:val="0"/>
                <w:sz w:val="20"/>
                <w:szCs w:val="20"/>
                <w:lang w:eastAsia="en-AU"/>
                <w14:ligatures w14:val="none"/>
              </w:rPr>
            </w:pPr>
          </w:p>
        </w:tc>
      </w:tr>
      <w:tr w:rsidR="00EF31D8" w:rsidRPr="00EF31D8" w14:paraId="6874E7F2" w14:textId="77777777" w:rsidTr="00EF31D8">
        <w:trPr>
          <w:trHeight w:val="300"/>
        </w:trPr>
        <w:tc>
          <w:tcPr>
            <w:tcW w:w="9026" w:type="dxa"/>
            <w:tcBorders>
              <w:top w:val="nil"/>
              <w:left w:val="nil"/>
              <w:bottom w:val="nil"/>
              <w:right w:val="nil"/>
            </w:tcBorders>
            <w:noWrap/>
            <w:vAlign w:val="bottom"/>
            <w:hideMark/>
          </w:tcPr>
          <w:p w14:paraId="779EFFA2"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A lot of funding and emphasis has been removed from the insect collections in favour of 'quick and easy' molecular results, however pure taxonomy will remain an imperative part of biology and entomology.</w:t>
            </w:r>
          </w:p>
          <w:p w14:paraId="012A2D0F" w14:textId="061C9E2B"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p w14:paraId="1819CA53" w14:textId="25D79F20"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Importance of taxonomy</w:t>
            </w:r>
          </w:p>
          <w:p w14:paraId="59BCD5FA" w14:textId="2291AEB9" w:rsidR="00D4515A" w:rsidRP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Molecular not enough</w:t>
            </w:r>
          </w:p>
          <w:p w14:paraId="18CC1601"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7677AE2C" w14:textId="77777777" w:rsidTr="00EF31D8">
        <w:trPr>
          <w:trHeight w:val="300"/>
        </w:trPr>
        <w:tc>
          <w:tcPr>
            <w:tcW w:w="9026" w:type="dxa"/>
            <w:tcBorders>
              <w:top w:val="nil"/>
              <w:left w:val="nil"/>
              <w:bottom w:val="nil"/>
              <w:right w:val="nil"/>
            </w:tcBorders>
            <w:noWrap/>
            <w:vAlign w:val="bottom"/>
            <w:hideMark/>
          </w:tcPr>
          <w:p w14:paraId="7CB5E53E"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Only capable and focussed undergrads benefit from the process of making a collection. Many second year La Trobe students do not know how to use a stereo microscope and are hesitant to use them when provided in pracs. Consequently there is little point trying to teach them about the morphology of different orders. I offer such students a photographic competition to limit the killing of insects for collections of little teaching benefit.</w:t>
            </w:r>
          </w:p>
          <w:p w14:paraId="116B7EE9" w14:textId="77777777"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No</w:t>
            </w:r>
          </w:p>
          <w:p w14:paraId="67F328F8" w14:textId="510E2118"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p>
        </w:tc>
      </w:tr>
      <w:tr w:rsidR="00EF31D8" w:rsidRPr="00EF31D8" w14:paraId="0A04E6A3" w14:textId="77777777" w:rsidTr="00EF31D8">
        <w:trPr>
          <w:trHeight w:val="300"/>
        </w:trPr>
        <w:tc>
          <w:tcPr>
            <w:tcW w:w="9026" w:type="dxa"/>
            <w:tcBorders>
              <w:top w:val="nil"/>
              <w:left w:val="nil"/>
              <w:bottom w:val="nil"/>
              <w:right w:val="nil"/>
            </w:tcBorders>
            <w:noWrap/>
            <w:vAlign w:val="bottom"/>
            <w:hideMark/>
          </w:tcPr>
          <w:p w14:paraId="195A5E22"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Physical reference collections are fundamental to my most entomology related jobs that involve identification or taxonomy</w:t>
            </w:r>
          </w:p>
          <w:p w14:paraId="10C74EA4" w14:textId="77777777"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p w14:paraId="6861C664" w14:textId="75FB1D00"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Importance of taxonomy</w:t>
            </w:r>
          </w:p>
        </w:tc>
      </w:tr>
      <w:tr w:rsidR="00EF31D8" w:rsidRPr="00EF31D8" w14:paraId="12019758" w14:textId="77777777" w:rsidTr="00EF31D8">
        <w:trPr>
          <w:trHeight w:val="300"/>
        </w:trPr>
        <w:tc>
          <w:tcPr>
            <w:tcW w:w="9026" w:type="dxa"/>
            <w:tcBorders>
              <w:top w:val="nil"/>
              <w:left w:val="nil"/>
              <w:bottom w:val="nil"/>
              <w:right w:val="nil"/>
            </w:tcBorders>
            <w:noWrap/>
            <w:vAlign w:val="bottom"/>
            <w:hideMark/>
          </w:tcPr>
          <w:p w14:paraId="039A6183"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 xml:space="preserve">Insect collections are vital, but having hundreds of undergrads go out and collect without a conservation goal isn’t valuable </w:t>
            </w:r>
          </w:p>
          <w:p w14:paraId="7910BBCD" w14:textId="6C28DD80"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 but wasteful</w:t>
            </w:r>
          </w:p>
        </w:tc>
      </w:tr>
      <w:tr w:rsidR="00EF31D8" w:rsidRPr="00EF31D8" w14:paraId="450BA069" w14:textId="77777777" w:rsidTr="00EF31D8">
        <w:trPr>
          <w:trHeight w:val="300"/>
        </w:trPr>
        <w:tc>
          <w:tcPr>
            <w:tcW w:w="9026" w:type="dxa"/>
            <w:tcBorders>
              <w:top w:val="nil"/>
              <w:left w:val="nil"/>
              <w:bottom w:val="nil"/>
              <w:right w:val="nil"/>
            </w:tcBorders>
            <w:noWrap/>
            <w:vAlign w:val="bottom"/>
            <w:hideMark/>
          </w:tcPr>
          <w:p w14:paraId="6217C5C9"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6099B7B2" w14:textId="77777777" w:rsidTr="00EF31D8">
        <w:trPr>
          <w:trHeight w:val="300"/>
        </w:trPr>
        <w:tc>
          <w:tcPr>
            <w:tcW w:w="9026" w:type="dxa"/>
            <w:tcBorders>
              <w:top w:val="nil"/>
              <w:left w:val="nil"/>
              <w:bottom w:val="nil"/>
              <w:right w:val="nil"/>
            </w:tcBorders>
            <w:noWrap/>
            <w:vAlign w:val="bottom"/>
            <w:hideMark/>
          </w:tcPr>
          <w:p w14:paraId="3313F25E"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There are so many undiscovered species and having larger collections to describe them, means that we can classify their conservation status</w:t>
            </w:r>
          </w:p>
          <w:p w14:paraId="6A15C7AA" w14:textId="39B8768C"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w:t>
            </w:r>
          </w:p>
        </w:tc>
      </w:tr>
      <w:tr w:rsidR="00EF31D8" w:rsidRPr="00EF31D8" w14:paraId="37D49960" w14:textId="77777777" w:rsidTr="00EF31D8">
        <w:trPr>
          <w:trHeight w:val="300"/>
        </w:trPr>
        <w:tc>
          <w:tcPr>
            <w:tcW w:w="9026" w:type="dxa"/>
            <w:tcBorders>
              <w:top w:val="nil"/>
              <w:left w:val="nil"/>
              <w:bottom w:val="nil"/>
              <w:right w:val="nil"/>
            </w:tcBorders>
            <w:noWrap/>
            <w:vAlign w:val="bottom"/>
            <w:hideMark/>
          </w:tcPr>
          <w:p w14:paraId="042919EF"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70A82D38" w14:textId="77777777" w:rsidTr="00EF31D8">
        <w:trPr>
          <w:trHeight w:val="300"/>
        </w:trPr>
        <w:tc>
          <w:tcPr>
            <w:tcW w:w="9026" w:type="dxa"/>
            <w:tcBorders>
              <w:top w:val="nil"/>
              <w:left w:val="nil"/>
              <w:bottom w:val="nil"/>
              <w:right w:val="nil"/>
            </w:tcBorders>
            <w:noWrap/>
            <w:vAlign w:val="bottom"/>
            <w:hideMark/>
          </w:tcPr>
          <w:p w14:paraId="08495E47"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So I actually think this will decrease over time (but have ticked unsure as there was not the option for this), the field is developing methods to extract DNA without taking a whole specimen, which I hope will decrease the need for specimens in the future.</w:t>
            </w:r>
          </w:p>
          <w:p w14:paraId="35DB8F15" w14:textId="77777777"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 xml:space="preserve">No </w:t>
            </w:r>
          </w:p>
          <w:p w14:paraId="720CD083" w14:textId="40E3746D"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Molecular techniques</w:t>
            </w:r>
          </w:p>
        </w:tc>
      </w:tr>
      <w:tr w:rsidR="00EF31D8" w:rsidRPr="00EF31D8" w14:paraId="4D5A08BF" w14:textId="77777777" w:rsidTr="00EF31D8">
        <w:trPr>
          <w:trHeight w:val="300"/>
        </w:trPr>
        <w:tc>
          <w:tcPr>
            <w:tcW w:w="9026" w:type="dxa"/>
            <w:tcBorders>
              <w:top w:val="nil"/>
              <w:left w:val="nil"/>
              <w:bottom w:val="nil"/>
              <w:right w:val="nil"/>
            </w:tcBorders>
            <w:noWrap/>
            <w:vAlign w:val="bottom"/>
            <w:hideMark/>
          </w:tcPr>
          <w:p w14:paraId="7EDBB274"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4D1C3B16" w14:textId="77777777" w:rsidTr="00EF31D8">
        <w:trPr>
          <w:trHeight w:val="300"/>
        </w:trPr>
        <w:tc>
          <w:tcPr>
            <w:tcW w:w="9026" w:type="dxa"/>
            <w:tcBorders>
              <w:top w:val="nil"/>
              <w:left w:val="nil"/>
              <w:bottom w:val="nil"/>
              <w:right w:val="nil"/>
            </w:tcBorders>
            <w:noWrap/>
            <w:vAlign w:val="bottom"/>
            <w:hideMark/>
          </w:tcPr>
          <w:p w14:paraId="3661708C"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We don't need to kill animals for identification needs generally. It is for other needs - tissue samples or culling. We do use insects that have dies a natural death in the colelction.</w:t>
            </w:r>
          </w:p>
          <w:p w14:paraId="7165C243" w14:textId="77777777" w:rsidR="00D4515A"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 xml:space="preserve">No </w:t>
            </w:r>
          </w:p>
          <w:p w14:paraId="120E63ED" w14:textId="71A84DAB"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Molecular techniques</w:t>
            </w:r>
          </w:p>
        </w:tc>
      </w:tr>
      <w:tr w:rsidR="00EF31D8" w:rsidRPr="00EF31D8" w14:paraId="3DF3B908" w14:textId="77777777" w:rsidTr="00EF31D8">
        <w:trPr>
          <w:trHeight w:val="300"/>
        </w:trPr>
        <w:tc>
          <w:tcPr>
            <w:tcW w:w="9026" w:type="dxa"/>
            <w:tcBorders>
              <w:top w:val="nil"/>
              <w:left w:val="nil"/>
              <w:bottom w:val="nil"/>
              <w:right w:val="nil"/>
            </w:tcBorders>
            <w:noWrap/>
            <w:vAlign w:val="bottom"/>
            <w:hideMark/>
          </w:tcPr>
          <w:p w14:paraId="2523D3CC"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We euthaise invertebrates when we have too many of them, or to feed to other animals</w:t>
            </w:r>
          </w:p>
          <w:p w14:paraId="4F13997A" w14:textId="726800FA"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sidRPr="00D4515A">
              <w:rPr>
                <w:rFonts w:ascii="Aptos Narrow" w:eastAsia="Times New Roman" w:hAnsi="Aptos Narrow" w:cs="Times New Roman"/>
                <w:b/>
                <w:bCs/>
                <w:color w:val="000000"/>
                <w:kern w:val="0"/>
                <w:lang w:eastAsia="en-AU"/>
                <w14:ligatures w14:val="none"/>
              </w:rPr>
              <w:t>NA</w:t>
            </w:r>
          </w:p>
        </w:tc>
      </w:tr>
      <w:tr w:rsidR="00EF31D8" w:rsidRPr="00EF31D8" w14:paraId="21DFF855" w14:textId="77777777" w:rsidTr="00EF31D8">
        <w:trPr>
          <w:trHeight w:val="300"/>
        </w:trPr>
        <w:tc>
          <w:tcPr>
            <w:tcW w:w="9026" w:type="dxa"/>
            <w:tcBorders>
              <w:top w:val="nil"/>
              <w:left w:val="nil"/>
              <w:bottom w:val="nil"/>
              <w:right w:val="nil"/>
            </w:tcBorders>
            <w:noWrap/>
            <w:vAlign w:val="bottom"/>
            <w:hideMark/>
          </w:tcPr>
          <w:p w14:paraId="127BF7F9"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Ethanol preservation is more important as it preserves DNA and morphology</w:t>
            </w:r>
          </w:p>
          <w:p w14:paraId="4A0E4E55" w14:textId="14AFE45D"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No – need wet specimens</w:t>
            </w:r>
          </w:p>
        </w:tc>
      </w:tr>
      <w:tr w:rsidR="00EF31D8" w:rsidRPr="00EF31D8" w14:paraId="3A535E65" w14:textId="77777777" w:rsidTr="00EF31D8">
        <w:trPr>
          <w:trHeight w:val="300"/>
        </w:trPr>
        <w:tc>
          <w:tcPr>
            <w:tcW w:w="9026" w:type="dxa"/>
            <w:tcBorders>
              <w:top w:val="nil"/>
              <w:left w:val="nil"/>
              <w:bottom w:val="nil"/>
              <w:right w:val="nil"/>
            </w:tcBorders>
            <w:noWrap/>
            <w:vAlign w:val="bottom"/>
            <w:hideMark/>
          </w:tcPr>
          <w:p w14:paraId="2846AC79"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16C4FF1D" w14:textId="77777777" w:rsidTr="00EF31D8">
        <w:trPr>
          <w:trHeight w:val="300"/>
        </w:trPr>
        <w:tc>
          <w:tcPr>
            <w:tcW w:w="9026" w:type="dxa"/>
            <w:tcBorders>
              <w:top w:val="nil"/>
              <w:left w:val="nil"/>
              <w:bottom w:val="nil"/>
              <w:right w:val="nil"/>
            </w:tcBorders>
            <w:noWrap/>
            <w:vAlign w:val="bottom"/>
            <w:hideMark/>
          </w:tcPr>
          <w:p w14:paraId="1F5280C5"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There are so many insect collections in universities from previous years, I’d encourage students to turn old collections into digital repositories. They’d develop the same skills in terms of IDs</w:t>
            </w:r>
          </w:p>
          <w:p w14:paraId="2B592AA0" w14:textId="7E063AFF"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No – digitise old collections</w:t>
            </w:r>
          </w:p>
        </w:tc>
      </w:tr>
      <w:tr w:rsidR="00EF31D8" w:rsidRPr="00EF31D8" w14:paraId="0C2EFE29" w14:textId="77777777" w:rsidTr="00EF31D8">
        <w:trPr>
          <w:trHeight w:val="300"/>
        </w:trPr>
        <w:tc>
          <w:tcPr>
            <w:tcW w:w="9026" w:type="dxa"/>
            <w:tcBorders>
              <w:top w:val="nil"/>
              <w:left w:val="nil"/>
              <w:bottom w:val="nil"/>
              <w:right w:val="nil"/>
            </w:tcBorders>
            <w:noWrap/>
            <w:vAlign w:val="bottom"/>
            <w:hideMark/>
          </w:tcPr>
          <w:p w14:paraId="6A10BFF3" w14:textId="77777777" w:rsidR="00EF31D8" w:rsidRDefault="00EF31D8" w:rsidP="00EF31D8">
            <w:pPr>
              <w:spacing w:after="0" w:line="240" w:lineRule="auto"/>
              <w:rPr>
                <w:rFonts w:ascii="Aptos Narrow" w:eastAsia="Times New Roman" w:hAnsi="Aptos Narrow" w:cs="Times New Roman"/>
                <w:color w:val="000000"/>
                <w:kern w:val="0"/>
                <w:lang w:eastAsia="en-AU"/>
                <w14:ligatures w14:val="none"/>
              </w:rPr>
            </w:pPr>
            <w:r w:rsidRPr="00EF31D8">
              <w:rPr>
                <w:rFonts w:ascii="Aptos Narrow" w:eastAsia="Times New Roman" w:hAnsi="Aptos Narrow" w:cs="Times New Roman"/>
                <w:color w:val="000000"/>
                <w:kern w:val="0"/>
                <w:lang w:eastAsia="en-AU"/>
                <w14:ligatures w14:val="none"/>
              </w:rPr>
              <w:t>Now students are awaring that need of insects collection and preservation is need to study then further like their wings venation and antenna etc.</w:t>
            </w:r>
          </w:p>
          <w:p w14:paraId="1E7BBDD9" w14:textId="7866576A" w:rsidR="00D4515A" w:rsidRPr="00EF31D8" w:rsidRDefault="00D4515A" w:rsidP="00EF31D8">
            <w:pPr>
              <w:spacing w:after="0" w:line="240" w:lineRule="auto"/>
              <w:rPr>
                <w:rFonts w:ascii="Aptos Narrow" w:eastAsia="Times New Roman" w:hAnsi="Aptos Narrow" w:cs="Times New Roman"/>
                <w:b/>
                <w:bCs/>
                <w:color w:val="000000"/>
                <w:kern w:val="0"/>
                <w:lang w:eastAsia="en-AU"/>
                <w14:ligatures w14:val="none"/>
              </w:rPr>
            </w:pPr>
            <w:r>
              <w:rPr>
                <w:rFonts w:ascii="Aptos Narrow" w:eastAsia="Times New Roman" w:hAnsi="Aptos Narrow" w:cs="Times New Roman"/>
                <w:b/>
                <w:bCs/>
                <w:color w:val="000000"/>
                <w:kern w:val="0"/>
                <w:lang w:eastAsia="en-AU"/>
                <w14:ligatures w14:val="none"/>
              </w:rPr>
              <w:t>Yes – ID techniques</w:t>
            </w:r>
          </w:p>
        </w:tc>
      </w:tr>
      <w:tr w:rsidR="00EF31D8" w:rsidRPr="00EF31D8" w14:paraId="7FD106CE" w14:textId="77777777" w:rsidTr="00EF31D8">
        <w:trPr>
          <w:trHeight w:val="300"/>
        </w:trPr>
        <w:tc>
          <w:tcPr>
            <w:tcW w:w="9026" w:type="dxa"/>
            <w:tcBorders>
              <w:top w:val="nil"/>
              <w:left w:val="nil"/>
              <w:bottom w:val="nil"/>
              <w:right w:val="nil"/>
            </w:tcBorders>
            <w:noWrap/>
            <w:vAlign w:val="bottom"/>
            <w:hideMark/>
          </w:tcPr>
          <w:p w14:paraId="01D91396" w14:textId="77777777" w:rsidR="00EF31D8" w:rsidRPr="00EF31D8" w:rsidRDefault="00EF31D8" w:rsidP="00EF31D8">
            <w:pPr>
              <w:spacing w:after="0" w:line="240" w:lineRule="auto"/>
              <w:rPr>
                <w:rFonts w:ascii="Aptos Narrow" w:eastAsia="Times New Roman" w:hAnsi="Aptos Narrow" w:cs="Times New Roman"/>
                <w:color w:val="000000"/>
                <w:kern w:val="0"/>
                <w:lang w:eastAsia="en-AU"/>
                <w14:ligatures w14:val="none"/>
              </w:rPr>
            </w:pPr>
          </w:p>
        </w:tc>
      </w:tr>
      <w:tr w:rsidR="00EF31D8" w:rsidRPr="00EF31D8" w14:paraId="20850543" w14:textId="77777777" w:rsidTr="00EF31D8">
        <w:trPr>
          <w:trHeight w:val="300"/>
        </w:trPr>
        <w:tc>
          <w:tcPr>
            <w:tcW w:w="9026" w:type="dxa"/>
            <w:tcBorders>
              <w:top w:val="nil"/>
              <w:left w:val="nil"/>
              <w:bottom w:val="nil"/>
              <w:right w:val="nil"/>
            </w:tcBorders>
            <w:noWrap/>
            <w:vAlign w:val="bottom"/>
            <w:hideMark/>
          </w:tcPr>
          <w:p w14:paraId="10FEF837" w14:textId="77777777" w:rsidR="00EF31D8" w:rsidRPr="00EF31D8" w:rsidRDefault="00EF31D8" w:rsidP="00EF31D8">
            <w:pPr>
              <w:spacing w:after="0" w:line="240" w:lineRule="auto"/>
              <w:rPr>
                <w:rFonts w:ascii="Times New Roman" w:eastAsia="Times New Roman" w:hAnsi="Times New Roman" w:cs="Times New Roman"/>
                <w:kern w:val="0"/>
                <w:sz w:val="20"/>
                <w:szCs w:val="20"/>
                <w:lang w:eastAsia="en-AU"/>
                <w14:ligatures w14:val="none"/>
              </w:rPr>
            </w:pPr>
          </w:p>
        </w:tc>
      </w:tr>
    </w:tbl>
    <w:p w14:paraId="1CEECE9D" w14:textId="77777777" w:rsidR="00C9547F" w:rsidRDefault="00C9547F"/>
    <w:sectPr w:rsidR="00C9547F" w:rsidSect="00C17C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252CC" w14:textId="77777777" w:rsidR="00D86F0B" w:rsidRDefault="00D86F0B" w:rsidP="00EF31D8">
      <w:pPr>
        <w:spacing w:after="0" w:line="240" w:lineRule="auto"/>
      </w:pPr>
      <w:r>
        <w:separator/>
      </w:r>
    </w:p>
  </w:endnote>
  <w:endnote w:type="continuationSeparator" w:id="0">
    <w:p w14:paraId="3FFCC1B1" w14:textId="77777777" w:rsidR="00D86F0B" w:rsidRDefault="00D86F0B" w:rsidP="00EF3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F185" w14:textId="77777777" w:rsidR="00D86F0B" w:rsidRDefault="00D86F0B" w:rsidP="00EF31D8">
      <w:pPr>
        <w:spacing w:after="0" w:line="240" w:lineRule="auto"/>
      </w:pPr>
      <w:r>
        <w:separator/>
      </w:r>
    </w:p>
  </w:footnote>
  <w:footnote w:type="continuationSeparator" w:id="0">
    <w:p w14:paraId="1F11943D" w14:textId="77777777" w:rsidR="00D86F0B" w:rsidRDefault="00D86F0B" w:rsidP="00EF31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04"/>
    <w:rsid w:val="00154A54"/>
    <w:rsid w:val="00470E5E"/>
    <w:rsid w:val="00757F4C"/>
    <w:rsid w:val="00791404"/>
    <w:rsid w:val="00925391"/>
    <w:rsid w:val="00C17CCC"/>
    <w:rsid w:val="00C9547F"/>
    <w:rsid w:val="00D4515A"/>
    <w:rsid w:val="00D86F0B"/>
    <w:rsid w:val="00EF31D8"/>
    <w:rsid w:val="00F36845"/>
    <w:rsid w:val="00FD7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4787"/>
  <w15:chartTrackingRefBased/>
  <w15:docId w15:val="{4D65568D-EA86-4538-945F-036C34E1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404"/>
    <w:rPr>
      <w:rFonts w:eastAsiaTheme="majorEastAsia" w:cstheme="majorBidi"/>
      <w:color w:val="272727" w:themeColor="text1" w:themeTint="D8"/>
    </w:rPr>
  </w:style>
  <w:style w:type="paragraph" w:styleId="Title">
    <w:name w:val="Title"/>
    <w:basedOn w:val="Normal"/>
    <w:next w:val="Normal"/>
    <w:link w:val="TitleChar"/>
    <w:uiPriority w:val="10"/>
    <w:qFormat/>
    <w:rsid w:val="0079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404"/>
    <w:pPr>
      <w:spacing w:before="160"/>
      <w:jc w:val="center"/>
    </w:pPr>
    <w:rPr>
      <w:i/>
      <w:iCs/>
      <w:color w:val="404040" w:themeColor="text1" w:themeTint="BF"/>
    </w:rPr>
  </w:style>
  <w:style w:type="character" w:customStyle="1" w:styleId="QuoteChar">
    <w:name w:val="Quote Char"/>
    <w:basedOn w:val="DefaultParagraphFont"/>
    <w:link w:val="Quote"/>
    <w:uiPriority w:val="29"/>
    <w:rsid w:val="00791404"/>
    <w:rPr>
      <w:i/>
      <w:iCs/>
      <w:color w:val="404040" w:themeColor="text1" w:themeTint="BF"/>
    </w:rPr>
  </w:style>
  <w:style w:type="paragraph" w:styleId="ListParagraph">
    <w:name w:val="List Paragraph"/>
    <w:basedOn w:val="Normal"/>
    <w:uiPriority w:val="34"/>
    <w:qFormat/>
    <w:rsid w:val="00791404"/>
    <w:pPr>
      <w:ind w:left="720"/>
      <w:contextualSpacing/>
    </w:pPr>
  </w:style>
  <w:style w:type="character" w:styleId="IntenseEmphasis">
    <w:name w:val="Intense Emphasis"/>
    <w:basedOn w:val="DefaultParagraphFont"/>
    <w:uiPriority w:val="21"/>
    <w:qFormat/>
    <w:rsid w:val="00791404"/>
    <w:rPr>
      <w:i/>
      <w:iCs/>
      <w:color w:val="0F4761" w:themeColor="accent1" w:themeShade="BF"/>
    </w:rPr>
  </w:style>
  <w:style w:type="paragraph" w:styleId="IntenseQuote">
    <w:name w:val="Intense Quote"/>
    <w:basedOn w:val="Normal"/>
    <w:next w:val="Normal"/>
    <w:link w:val="IntenseQuoteChar"/>
    <w:uiPriority w:val="30"/>
    <w:qFormat/>
    <w:rsid w:val="00791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404"/>
    <w:rPr>
      <w:i/>
      <w:iCs/>
      <w:color w:val="0F4761" w:themeColor="accent1" w:themeShade="BF"/>
    </w:rPr>
  </w:style>
  <w:style w:type="character" w:styleId="IntenseReference">
    <w:name w:val="Intense Reference"/>
    <w:basedOn w:val="DefaultParagraphFont"/>
    <w:uiPriority w:val="32"/>
    <w:qFormat/>
    <w:rsid w:val="00791404"/>
    <w:rPr>
      <w:b/>
      <w:bCs/>
      <w:smallCaps/>
      <w:color w:val="0F4761" w:themeColor="accent1" w:themeShade="BF"/>
      <w:spacing w:val="5"/>
    </w:rPr>
  </w:style>
  <w:style w:type="paragraph" w:styleId="Header">
    <w:name w:val="header"/>
    <w:basedOn w:val="Normal"/>
    <w:link w:val="HeaderChar"/>
    <w:uiPriority w:val="99"/>
    <w:unhideWhenUsed/>
    <w:rsid w:val="00EF3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1D8"/>
  </w:style>
  <w:style w:type="paragraph" w:styleId="Footer">
    <w:name w:val="footer"/>
    <w:basedOn w:val="Normal"/>
    <w:link w:val="FooterChar"/>
    <w:uiPriority w:val="99"/>
    <w:unhideWhenUsed/>
    <w:rsid w:val="00EF3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Forster</dc:creator>
  <cp:keywords/>
  <dc:description/>
  <cp:lastModifiedBy>Caitlyn Forster</cp:lastModifiedBy>
  <cp:revision>2</cp:revision>
  <dcterms:created xsi:type="dcterms:W3CDTF">2026-01-16T09:05:00Z</dcterms:created>
  <dcterms:modified xsi:type="dcterms:W3CDTF">2026-01-16T09:23:00Z</dcterms:modified>
</cp:coreProperties>
</file>