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8CB0E" w14:textId="77777777" w:rsidR="00086720" w:rsidRDefault="00086720" w:rsidP="008B16BB">
      <w:bookmarkStart w:id="0" w:name="_Toc459888455"/>
    </w:p>
    <w:p w14:paraId="2CF8CB0F" w14:textId="58D2DDAA" w:rsidR="00472B27" w:rsidRPr="0009320A" w:rsidRDefault="00771833" w:rsidP="00771833">
      <w:pPr>
        <w:pStyle w:val="TtuloApartado1sinnivel"/>
        <w:jc w:val="both"/>
      </w:pPr>
      <w:r>
        <w:t>Actividad 3</w:t>
      </w:r>
      <w:r w:rsidR="00985DA2">
        <w:t>:</w:t>
      </w:r>
      <w:r w:rsidR="00F368CC">
        <w:t xml:space="preserve"> </w:t>
      </w:r>
      <w:r w:rsidR="00F368CC" w:rsidRPr="00F368CC">
        <w:t>Ejercicios de aplicación del método de Gestión del Valor Ganado</w:t>
      </w:r>
      <w:r w:rsidR="00F368CC">
        <w:t xml:space="preserve"> o </w:t>
      </w:r>
      <w:proofErr w:type="spellStart"/>
      <w:r w:rsidR="00F368CC" w:rsidRPr="00F368CC">
        <w:rPr>
          <w:i/>
        </w:rPr>
        <w:t>Earned</w:t>
      </w:r>
      <w:proofErr w:type="spellEnd"/>
      <w:r w:rsidR="00F368CC" w:rsidRPr="00F368CC">
        <w:rPr>
          <w:i/>
        </w:rPr>
        <w:t xml:space="preserve"> </w:t>
      </w:r>
      <w:proofErr w:type="spellStart"/>
      <w:r w:rsidR="00F368CC" w:rsidRPr="00F368CC">
        <w:rPr>
          <w:i/>
        </w:rPr>
        <w:t>Value</w:t>
      </w:r>
      <w:proofErr w:type="spellEnd"/>
      <w:r w:rsidR="00F368CC" w:rsidRPr="00F368CC">
        <w:rPr>
          <w:i/>
        </w:rPr>
        <w:t xml:space="preserve"> Management</w:t>
      </w:r>
      <w:r w:rsidR="00F368CC">
        <w:t xml:space="preserve"> (EVM)</w:t>
      </w:r>
    </w:p>
    <w:p w14:paraId="2CF8CB10" w14:textId="77777777" w:rsidR="00472B27" w:rsidRDefault="00472B27" w:rsidP="00472B27">
      <w:pPr>
        <w:jc w:val="left"/>
        <w:rPr>
          <w:rFonts w:cs="UnitOT-Light"/>
          <w:szCs w:val="22"/>
        </w:rPr>
      </w:pPr>
    </w:p>
    <w:p w14:paraId="2CF8CB12" w14:textId="77777777" w:rsidR="00F4695E" w:rsidRDefault="00F4695E" w:rsidP="00F4695E"/>
    <w:tbl>
      <w:tblPr>
        <w:tblStyle w:val="Tablaconcuadrcula"/>
        <w:tblW w:w="8364" w:type="dxa"/>
        <w:jc w:val="center"/>
        <w:tblLayout w:type="fixed"/>
        <w:tblLook w:val="04A0" w:firstRow="1" w:lastRow="0" w:firstColumn="1" w:lastColumn="0" w:noHBand="0" w:noVBand="1"/>
      </w:tblPr>
      <w:tblGrid>
        <w:gridCol w:w="1418"/>
        <w:gridCol w:w="992"/>
        <w:gridCol w:w="992"/>
        <w:gridCol w:w="993"/>
        <w:gridCol w:w="992"/>
        <w:gridCol w:w="992"/>
        <w:gridCol w:w="992"/>
        <w:gridCol w:w="993"/>
      </w:tblGrid>
      <w:tr w:rsidR="00C11D4C" w14:paraId="2CF8CB1B" w14:textId="77777777" w:rsidTr="00771833">
        <w:trPr>
          <w:trHeight w:val="581"/>
          <w:jc w:val="center"/>
        </w:trPr>
        <w:tc>
          <w:tcPr>
            <w:tcW w:w="1418" w:type="dxa"/>
            <w:tcBorders>
              <w:top w:val="nil"/>
              <w:left w:val="nil"/>
              <w:bottom w:val="nil"/>
              <w:right w:val="nil"/>
            </w:tcBorders>
            <w:shd w:val="clear" w:color="auto" w:fill="0098CD"/>
            <w:vAlign w:val="center"/>
            <w:hideMark/>
          </w:tcPr>
          <w:p w14:paraId="2CF8CB13" w14:textId="77777777" w:rsidR="00C11D4C" w:rsidRDefault="00C11D4C" w:rsidP="00C11D4C">
            <w:pPr>
              <w:jc w:val="center"/>
              <w:rPr>
                <w:rFonts w:cs="UnitOT-Medi"/>
                <w:b/>
                <w:color w:val="FFFFFF" w:themeColor="background1"/>
                <w:sz w:val="22"/>
                <w:szCs w:val="22"/>
                <w:lang w:eastAsia="en-US"/>
              </w:rPr>
            </w:pPr>
            <w:r>
              <w:rPr>
                <w:rFonts w:cs="UnitOT-Medi"/>
                <w:b/>
                <w:color w:val="FFFFFF" w:themeColor="background1"/>
                <w:sz w:val="22"/>
                <w:szCs w:val="22"/>
                <w:lang w:eastAsia="en-US"/>
              </w:rPr>
              <w:t>Meses</w:t>
            </w:r>
          </w:p>
        </w:tc>
        <w:tc>
          <w:tcPr>
            <w:tcW w:w="992" w:type="dxa"/>
            <w:tcBorders>
              <w:top w:val="nil"/>
              <w:left w:val="nil"/>
              <w:bottom w:val="nil"/>
              <w:right w:val="nil"/>
            </w:tcBorders>
            <w:shd w:val="clear" w:color="auto" w:fill="0098CD"/>
            <w:vAlign w:val="center"/>
          </w:tcPr>
          <w:p w14:paraId="2CF8CB14" w14:textId="77777777" w:rsidR="00C11D4C" w:rsidRDefault="00C11D4C" w:rsidP="00C11D4C">
            <w:pPr>
              <w:jc w:val="center"/>
              <w:rPr>
                <w:rFonts w:cs="UnitOT-Medi"/>
                <w:b/>
                <w:color w:val="FFFFFF" w:themeColor="background1"/>
                <w:sz w:val="22"/>
                <w:szCs w:val="22"/>
                <w:lang w:eastAsia="en-US"/>
              </w:rPr>
            </w:pPr>
            <w:r>
              <w:rPr>
                <w:rFonts w:cs="UnitOT-Medi"/>
                <w:b/>
                <w:color w:val="FFFFFF" w:themeColor="background1"/>
                <w:sz w:val="22"/>
                <w:szCs w:val="22"/>
                <w:lang w:eastAsia="en-US"/>
              </w:rPr>
              <w:t>1</w:t>
            </w:r>
          </w:p>
        </w:tc>
        <w:tc>
          <w:tcPr>
            <w:tcW w:w="992" w:type="dxa"/>
            <w:tcBorders>
              <w:top w:val="nil"/>
              <w:left w:val="nil"/>
              <w:bottom w:val="nil"/>
              <w:right w:val="nil"/>
            </w:tcBorders>
            <w:shd w:val="clear" w:color="auto" w:fill="0098CD"/>
            <w:vAlign w:val="center"/>
          </w:tcPr>
          <w:p w14:paraId="2CF8CB15" w14:textId="77777777" w:rsidR="00C11D4C" w:rsidRDefault="00C11D4C" w:rsidP="00C11D4C">
            <w:pPr>
              <w:jc w:val="center"/>
              <w:rPr>
                <w:rFonts w:cs="UnitOT-Medi"/>
                <w:b/>
                <w:color w:val="FFFFFF" w:themeColor="background1"/>
                <w:sz w:val="22"/>
                <w:szCs w:val="22"/>
                <w:lang w:eastAsia="en-US"/>
              </w:rPr>
            </w:pPr>
            <w:r>
              <w:rPr>
                <w:rFonts w:cs="UnitOT-Medi"/>
                <w:b/>
                <w:color w:val="FFFFFF" w:themeColor="background1"/>
                <w:sz w:val="22"/>
                <w:szCs w:val="22"/>
                <w:lang w:eastAsia="en-US"/>
              </w:rPr>
              <w:t>2</w:t>
            </w:r>
          </w:p>
        </w:tc>
        <w:tc>
          <w:tcPr>
            <w:tcW w:w="993" w:type="dxa"/>
            <w:tcBorders>
              <w:top w:val="nil"/>
              <w:left w:val="nil"/>
              <w:bottom w:val="nil"/>
              <w:right w:val="nil"/>
            </w:tcBorders>
            <w:shd w:val="clear" w:color="auto" w:fill="0098CD"/>
            <w:vAlign w:val="center"/>
          </w:tcPr>
          <w:p w14:paraId="2CF8CB16" w14:textId="77777777" w:rsidR="00C11D4C" w:rsidRDefault="00C11D4C" w:rsidP="00C11D4C">
            <w:pPr>
              <w:jc w:val="center"/>
              <w:rPr>
                <w:rFonts w:cs="UnitOT-Medi"/>
                <w:b/>
                <w:color w:val="FFFFFF" w:themeColor="background1"/>
                <w:sz w:val="22"/>
                <w:szCs w:val="22"/>
                <w:lang w:eastAsia="en-US"/>
              </w:rPr>
            </w:pPr>
            <w:r>
              <w:rPr>
                <w:rFonts w:cs="UnitOT-Medi"/>
                <w:b/>
                <w:color w:val="FFFFFF" w:themeColor="background1"/>
                <w:sz w:val="22"/>
                <w:szCs w:val="22"/>
                <w:lang w:eastAsia="en-US"/>
              </w:rPr>
              <w:t>3</w:t>
            </w:r>
          </w:p>
        </w:tc>
        <w:tc>
          <w:tcPr>
            <w:tcW w:w="992" w:type="dxa"/>
            <w:tcBorders>
              <w:top w:val="nil"/>
              <w:left w:val="nil"/>
              <w:bottom w:val="nil"/>
              <w:right w:val="nil"/>
            </w:tcBorders>
            <w:shd w:val="clear" w:color="auto" w:fill="0098CD"/>
            <w:vAlign w:val="center"/>
          </w:tcPr>
          <w:p w14:paraId="2CF8CB17" w14:textId="77777777" w:rsidR="00C11D4C" w:rsidRDefault="00C11D4C" w:rsidP="00C11D4C">
            <w:pPr>
              <w:jc w:val="center"/>
              <w:rPr>
                <w:rFonts w:cs="UnitOT-Medi"/>
                <w:b/>
                <w:color w:val="FFFFFF" w:themeColor="background1"/>
                <w:sz w:val="22"/>
                <w:szCs w:val="22"/>
                <w:lang w:eastAsia="en-US"/>
              </w:rPr>
            </w:pPr>
            <w:r>
              <w:rPr>
                <w:rFonts w:cs="UnitOT-Medi"/>
                <w:b/>
                <w:color w:val="FFFFFF" w:themeColor="background1"/>
                <w:sz w:val="22"/>
                <w:szCs w:val="22"/>
                <w:lang w:eastAsia="en-US"/>
              </w:rPr>
              <w:t>4</w:t>
            </w:r>
          </w:p>
        </w:tc>
        <w:tc>
          <w:tcPr>
            <w:tcW w:w="992" w:type="dxa"/>
            <w:tcBorders>
              <w:top w:val="nil"/>
              <w:left w:val="nil"/>
              <w:bottom w:val="nil"/>
              <w:right w:val="nil"/>
            </w:tcBorders>
            <w:shd w:val="clear" w:color="auto" w:fill="0098CD"/>
            <w:vAlign w:val="center"/>
          </w:tcPr>
          <w:p w14:paraId="2CF8CB18" w14:textId="77777777" w:rsidR="00C11D4C" w:rsidRDefault="00C11D4C" w:rsidP="00C11D4C">
            <w:pPr>
              <w:jc w:val="center"/>
              <w:rPr>
                <w:rFonts w:cs="UnitOT-Medi"/>
                <w:b/>
                <w:color w:val="FFFFFF" w:themeColor="background1"/>
                <w:sz w:val="22"/>
                <w:szCs w:val="22"/>
                <w:lang w:eastAsia="en-US"/>
              </w:rPr>
            </w:pPr>
            <w:r>
              <w:rPr>
                <w:rFonts w:cs="UnitOT-Medi"/>
                <w:b/>
                <w:color w:val="FFFFFF" w:themeColor="background1"/>
                <w:sz w:val="22"/>
                <w:szCs w:val="22"/>
                <w:lang w:eastAsia="en-US"/>
              </w:rPr>
              <w:t>5</w:t>
            </w:r>
          </w:p>
        </w:tc>
        <w:tc>
          <w:tcPr>
            <w:tcW w:w="992" w:type="dxa"/>
            <w:tcBorders>
              <w:top w:val="nil"/>
              <w:left w:val="nil"/>
              <w:bottom w:val="nil"/>
              <w:right w:val="nil"/>
            </w:tcBorders>
            <w:shd w:val="clear" w:color="auto" w:fill="0098CD"/>
            <w:vAlign w:val="center"/>
          </w:tcPr>
          <w:p w14:paraId="2CF8CB19" w14:textId="77777777" w:rsidR="00C11D4C" w:rsidRDefault="00C11D4C" w:rsidP="00C11D4C">
            <w:pPr>
              <w:jc w:val="center"/>
              <w:rPr>
                <w:rFonts w:cs="UnitOT-Medi"/>
                <w:b/>
                <w:color w:val="FFFFFF" w:themeColor="background1"/>
                <w:sz w:val="22"/>
                <w:szCs w:val="22"/>
                <w:lang w:eastAsia="en-US"/>
              </w:rPr>
            </w:pPr>
            <w:r>
              <w:rPr>
                <w:rFonts w:cs="UnitOT-Medi"/>
                <w:b/>
                <w:color w:val="FFFFFF" w:themeColor="background1"/>
                <w:sz w:val="22"/>
                <w:szCs w:val="22"/>
                <w:lang w:eastAsia="en-US"/>
              </w:rPr>
              <w:t>6</w:t>
            </w:r>
          </w:p>
        </w:tc>
        <w:tc>
          <w:tcPr>
            <w:tcW w:w="993" w:type="dxa"/>
            <w:tcBorders>
              <w:top w:val="nil"/>
              <w:left w:val="nil"/>
              <w:bottom w:val="nil"/>
              <w:right w:val="nil"/>
            </w:tcBorders>
            <w:shd w:val="clear" w:color="auto" w:fill="0098CD"/>
            <w:vAlign w:val="center"/>
          </w:tcPr>
          <w:p w14:paraId="2CF8CB1A" w14:textId="77777777" w:rsidR="00C11D4C" w:rsidRDefault="00C11D4C" w:rsidP="00C11D4C">
            <w:pPr>
              <w:jc w:val="center"/>
              <w:rPr>
                <w:rFonts w:cs="UnitOT-Medi"/>
                <w:b/>
                <w:color w:val="FFFFFF" w:themeColor="background1"/>
                <w:sz w:val="22"/>
                <w:szCs w:val="22"/>
                <w:lang w:eastAsia="en-US"/>
              </w:rPr>
            </w:pPr>
            <w:r>
              <w:rPr>
                <w:rFonts w:cs="UnitOT-Medi"/>
                <w:b/>
                <w:color w:val="FFFFFF" w:themeColor="background1"/>
                <w:sz w:val="22"/>
                <w:szCs w:val="22"/>
                <w:lang w:eastAsia="en-US"/>
              </w:rPr>
              <w:t>Total</w:t>
            </w:r>
          </w:p>
        </w:tc>
      </w:tr>
      <w:tr w:rsidR="00C11D4C" w14:paraId="2CF8CB24" w14:textId="77777777" w:rsidTr="00771833">
        <w:trPr>
          <w:trHeight w:val="510"/>
          <w:jc w:val="center"/>
        </w:trPr>
        <w:tc>
          <w:tcPr>
            <w:tcW w:w="1418" w:type="dxa"/>
            <w:tcBorders>
              <w:top w:val="nil"/>
              <w:left w:val="nil"/>
              <w:bottom w:val="nil"/>
              <w:right w:val="single" w:sz="4" w:space="0" w:color="008FBE"/>
            </w:tcBorders>
            <w:vAlign w:val="center"/>
          </w:tcPr>
          <w:p w14:paraId="2CF8CB1C" w14:textId="77777777" w:rsidR="00C11D4C" w:rsidRDefault="00C11D4C" w:rsidP="00C11D4C">
            <w:pPr>
              <w:jc w:val="center"/>
              <w:rPr>
                <w:rFonts w:cs="UnitOT-Light"/>
                <w:sz w:val="20"/>
                <w:szCs w:val="20"/>
                <w:lang w:eastAsia="en-US"/>
              </w:rPr>
            </w:pPr>
            <w:r>
              <w:rPr>
                <w:rFonts w:cs="UnitOT-Light"/>
                <w:sz w:val="20"/>
                <w:szCs w:val="20"/>
                <w:lang w:eastAsia="en-US"/>
              </w:rPr>
              <w:t>Línea base de coste del proyecto (PV)</w:t>
            </w:r>
          </w:p>
        </w:tc>
        <w:tc>
          <w:tcPr>
            <w:tcW w:w="992" w:type="dxa"/>
            <w:tcBorders>
              <w:top w:val="nil"/>
              <w:left w:val="single" w:sz="4" w:space="0" w:color="008FBE"/>
              <w:bottom w:val="nil"/>
              <w:right w:val="single" w:sz="4" w:space="0" w:color="008FBE"/>
            </w:tcBorders>
            <w:vAlign w:val="center"/>
          </w:tcPr>
          <w:p w14:paraId="2CF8CB1D" w14:textId="77777777" w:rsidR="00C11D4C" w:rsidRDefault="00C11D4C" w:rsidP="00C11D4C">
            <w:pPr>
              <w:jc w:val="center"/>
              <w:rPr>
                <w:rFonts w:cs="UnitOT-Light"/>
                <w:sz w:val="20"/>
                <w:szCs w:val="20"/>
                <w:lang w:eastAsia="en-US"/>
              </w:rPr>
            </w:pPr>
            <w:r>
              <w:rPr>
                <w:rFonts w:cs="UnitOT-Light"/>
                <w:sz w:val="20"/>
                <w:szCs w:val="20"/>
                <w:lang w:eastAsia="en-US"/>
              </w:rPr>
              <w:t>23 000€</w:t>
            </w:r>
          </w:p>
        </w:tc>
        <w:tc>
          <w:tcPr>
            <w:tcW w:w="992" w:type="dxa"/>
            <w:tcBorders>
              <w:top w:val="nil"/>
              <w:left w:val="single" w:sz="4" w:space="0" w:color="008FBE"/>
              <w:bottom w:val="nil"/>
              <w:right w:val="single" w:sz="4" w:space="0" w:color="008FBE"/>
            </w:tcBorders>
            <w:vAlign w:val="center"/>
          </w:tcPr>
          <w:p w14:paraId="2CF8CB1E" w14:textId="77777777" w:rsidR="00C11D4C" w:rsidRDefault="00C11D4C" w:rsidP="00C11D4C">
            <w:pPr>
              <w:jc w:val="center"/>
              <w:rPr>
                <w:rFonts w:cs="UnitOT-Light"/>
                <w:sz w:val="20"/>
                <w:szCs w:val="20"/>
                <w:lang w:eastAsia="en-US"/>
              </w:rPr>
            </w:pPr>
            <w:r>
              <w:rPr>
                <w:rFonts w:cs="UnitOT-Light"/>
                <w:sz w:val="20"/>
                <w:szCs w:val="20"/>
                <w:lang w:eastAsia="en-US"/>
              </w:rPr>
              <w:t>15 000€</w:t>
            </w:r>
          </w:p>
        </w:tc>
        <w:tc>
          <w:tcPr>
            <w:tcW w:w="993" w:type="dxa"/>
            <w:tcBorders>
              <w:top w:val="nil"/>
              <w:left w:val="single" w:sz="4" w:space="0" w:color="008FBE"/>
              <w:bottom w:val="nil"/>
              <w:right w:val="nil"/>
            </w:tcBorders>
            <w:vAlign w:val="center"/>
          </w:tcPr>
          <w:p w14:paraId="2CF8CB1F" w14:textId="77777777" w:rsidR="00C11D4C" w:rsidRDefault="00C11D4C" w:rsidP="00C11D4C">
            <w:pPr>
              <w:jc w:val="center"/>
              <w:rPr>
                <w:rFonts w:cs="UnitOT-Light"/>
                <w:sz w:val="20"/>
                <w:szCs w:val="20"/>
                <w:lang w:eastAsia="en-US"/>
              </w:rPr>
            </w:pPr>
            <w:r>
              <w:rPr>
                <w:rFonts w:cs="UnitOT-Light"/>
                <w:sz w:val="20"/>
                <w:szCs w:val="20"/>
                <w:lang w:eastAsia="en-US"/>
              </w:rPr>
              <w:t>16 000€</w:t>
            </w:r>
          </w:p>
        </w:tc>
        <w:tc>
          <w:tcPr>
            <w:tcW w:w="992" w:type="dxa"/>
            <w:tcBorders>
              <w:top w:val="nil"/>
              <w:left w:val="single" w:sz="4" w:space="0" w:color="008FBE"/>
              <w:bottom w:val="nil"/>
              <w:right w:val="nil"/>
            </w:tcBorders>
            <w:vAlign w:val="center"/>
          </w:tcPr>
          <w:p w14:paraId="2CF8CB20" w14:textId="77777777" w:rsidR="00C11D4C" w:rsidRDefault="00C11D4C" w:rsidP="00C11D4C">
            <w:pPr>
              <w:jc w:val="center"/>
              <w:rPr>
                <w:rFonts w:cs="UnitOT-Light"/>
                <w:sz w:val="20"/>
                <w:szCs w:val="20"/>
                <w:lang w:eastAsia="en-US"/>
              </w:rPr>
            </w:pPr>
            <w:r>
              <w:rPr>
                <w:rFonts w:cs="UnitOT-Light"/>
                <w:sz w:val="20"/>
                <w:szCs w:val="20"/>
                <w:lang w:eastAsia="en-US"/>
              </w:rPr>
              <w:t>19 000€</w:t>
            </w:r>
          </w:p>
        </w:tc>
        <w:tc>
          <w:tcPr>
            <w:tcW w:w="992" w:type="dxa"/>
            <w:tcBorders>
              <w:top w:val="nil"/>
              <w:left w:val="single" w:sz="4" w:space="0" w:color="008FBE"/>
              <w:bottom w:val="nil"/>
              <w:right w:val="nil"/>
            </w:tcBorders>
            <w:vAlign w:val="center"/>
          </w:tcPr>
          <w:p w14:paraId="2CF8CB21" w14:textId="77777777" w:rsidR="00C11D4C" w:rsidRDefault="00C11D4C" w:rsidP="00C11D4C">
            <w:pPr>
              <w:jc w:val="center"/>
              <w:rPr>
                <w:rFonts w:cs="UnitOT-Light"/>
                <w:sz w:val="20"/>
                <w:szCs w:val="20"/>
                <w:lang w:eastAsia="en-US"/>
              </w:rPr>
            </w:pPr>
            <w:r>
              <w:rPr>
                <w:rFonts w:cs="UnitOT-Light"/>
                <w:sz w:val="20"/>
                <w:szCs w:val="20"/>
                <w:lang w:eastAsia="en-US"/>
              </w:rPr>
              <w:t>20 000€</w:t>
            </w:r>
          </w:p>
        </w:tc>
        <w:tc>
          <w:tcPr>
            <w:tcW w:w="992" w:type="dxa"/>
            <w:tcBorders>
              <w:top w:val="nil"/>
              <w:left w:val="single" w:sz="4" w:space="0" w:color="008FBE"/>
              <w:bottom w:val="nil"/>
              <w:right w:val="nil"/>
            </w:tcBorders>
            <w:vAlign w:val="center"/>
          </w:tcPr>
          <w:p w14:paraId="2CF8CB22" w14:textId="77777777" w:rsidR="00C11D4C" w:rsidRDefault="00C11D4C" w:rsidP="00C11D4C">
            <w:pPr>
              <w:jc w:val="center"/>
              <w:rPr>
                <w:rFonts w:cs="UnitOT-Light"/>
                <w:sz w:val="20"/>
                <w:szCs w:val="20"/>
                <w:lang w:eastAsia="en-US"/>
              </w:rPr>
            </w:pPr>
            <w:r>
              <w:rPr>
                <w:rFonts w:cs="UnitOT-Light"/>
                <w:sz w:val="20"/>
                <w:szCs w:val="20"/>
                <w:lang w:eastAsia="en-US"/>
              </w:rPr>
              <w:t>22 000€</w:t>
            </w:r>
          </w:p>
        </w:tc>
        <w:tc>
          <w:tcPr>
            <w:tcW w:w="993" w:type="dxa"/>
            <w:tcBorders>
              <w:top w:val="nil"/>
              <w:left w:val="single" w:sz="4" w:space="0" w:color="008FBE"/>
              <w:bottom w:val="nil"/>
              <w:right w:val="nil"/>
            </w:tcBorders>
            <w:vAlign w:val="center"/>
          </w:tcPr>
          <w:p w14:paraId="2CF8CB23" w14:textId="77777777" w:rsidR="00C11D4C" w:rsidRDefault="00C11D4C" w:rsidP="00C11D4C">
            <w:pPr>
              <w:jc w:val="center"/>
              <w:rPr>
                <w:rFonts w:cs="UnitOT-Light"/>
                <w:sz w:val="20"/>
                <w:szCs w:val="20"/>
                <w:lang w:eastAsia="en-US"/>
              </w:rPr>
            </w:pPr>
            <w:r>
              <w:rPr>
                <w:rFonts w:cs="UnitOT-Light"/>
                <w:sz w:val="20"/>
                <w:szCs w:val="20"/>
                <w:lang w:eastAsia="en-US"/>
              </w:rPr>
              <w:t>115 000€</w:t>
            </w:r>
          </w:p>
        </w:tc>
      </w:tr>
      <w:tr w:rsidR="00C11D4C" w14:paraId="2CF8CB2D" w14:textId="77777777" w:rsidTr="00771833">
        <w:trPr>
          <w:trHeight w:val="510"/>
          <w:jc w:val="center"/>
        </w:trPr>
        <w:tc>
          <w:tcPr>
            <w:tcW w:w="1418" w:type="dxa"/>
            <w:tcBorders>
              <w:top w:val="nil"/>
              <w:left w:val="nil"/>
              <w:bottom w:val="nil"/>
              <w:right w:val="single" w:sz="4" w:space="0" w:color="008FBE"/>
            </w:tcBorders>
            <w:shd w:val="clear" w:color="auto" w:fill="E6F4F9"/>
            <w:vAlign w:val="center"/>
          </w:tcPr>
          <w:p w14:paraId="2CF8CB25" w14:textId="77777777" w:rsidR="00C11D4C" w:rsidRDefault="00C11D4C" w:rsidP="00C11D4C">
            <w:pPr>
              <w:jc w:val="center"/>
              <w:rPr>
                <w:rFonts w:cs="UnitOT-Light"/>
                <w:sz w:val="20"/>
                <w:szCs w:val="20"/>
                <w:lang w:eastAsia="en-US"/>
              </w:rPr>
            </w:pPr>
            <w:r>
              <w:rPr>
                <w:rFonts w:cs="UnitOT-Light"/>
                <w:sz w:val="20"/>
                <w:szCs w:val="20"/>
                <w:lang w:eastAsia="en-US"/>
              </w:rPr>
              <w:t>Valores acumulados de PV</w:t>
            </w:r>
          </w:p>
        </w:tc>
        <w:tc>
          <w:tcPr>
            <w:tcW w:w="992" w:type="dxa"/>
            <w:tcBorders>
              <w:top w:val="nil"/>
              <w:left w:val="single" w:sz="4" w:space="0" w:color="008FBE"/>
              <w:bottom w:val="nil"/>
              <w:right w:val="single" w:sz="4" w:space="0" w:color="008FBE"/>
            </w:tcBorders>
            <w:shd w:val="clear" w:color="auto" w:fill="E6F4F9"/>
            <w:vAlign w:val="center"/>
          </w:tcPr>
          <w:p w14:paraId="2CF8CB26" w14:textId="77777777" w:rsidR="00C11D4C" w:rsidRDefault="00C11D4C" w:rsidP="00C11D4C">
            <w:pPr>
              <w:jc w:val="center"/>
              <w:rPr>
                <w:rFonts w:cs="UnitOT-Light"/>
                <w:sz w:val="20"/>
                <w:szCs w:val="20"/>
                <w:lang w:eastAsia="en-US"/>
              </w:rPr>
            </w:pPr>
            <w:r>
              <w:rPr>
                <w:rFonts w:cs="UnitOT-Light"/>
                <w:sz w:val="20"/>
                <w:szCs w:val="20"/>
                <w:lang w:eastAsia="en-US"/>
              </w:rPr>
              <w:t>23 000€</w:t>
            </w:r>
          </w:p>
        </w:tc>
        <w:tc>
          <w:tcPr>
            <w:tcW w:w="992" w:type="dxa"/>
            <w:tcBorders>
              <w:top w:val="nil"/>
              <w:left w:val="single" w:sz="4" w:space="0" w:color="008FBE"/>
              <w:bottom w:val="nil"/>
              <w:right w:val="single" w:sz="4" w:space="0" w:color="008FBE"/>
            </w:tcBorders>
            <w:shd w:val="clear" w:color="auto" w:fill="E6F4F9"/>
            <w:vAlign w:val="center"/>
          </w:tcPr>
          <w:p w14:paraId="2CF8CB27" w14:textId="77777777" w:rsidR="00C11D4C" w:rsidRDefault="00C11D4C" w:rsidP="00C11D4C">
            <w:pPr>
              <w:jc w:val="center"/>
              <w:rPr>
                <w:rFonts w:cs="UnitOT-Light"/>
                <w:sz w:val="20"/>
                <w:szCs w:val="20"/>
                <w:lang w:eastAsia="en-US"/>
              </w:rPr>
            </w:pPr>
            <w:r>
              <w:rPr>
                <w:rFonts w:cs="UnitOT-Light"/>
                <w:sz w:val="20"/>
                <w:szCs w:val="20"/>
                <w:lang w:eastAsia="en-US"/>
              </w:rPr>
              <w:t>38 000€</w:t>
            </w:r>
          </w:p>
        </w:tc>
        <w:tc>
          <w:tcPr>
            <w:tcW w:w="993" w:type="dxa"/>
            <w:tcBorders>
              <w:top w:val="nil"/>
              <w:left w:val="single" w:sz="4" w:space="0" w:color="008FBE"/>
              <w:bottom w:val="nil"/>
              <w:right w:val="nil"/>
            </w:tcBorders>
            <w:shd w:val="clear" w:color="auto" w:fill="E6F4F9"/>
            <w:vAlign w:val="center"/>
          </w:tcPr>
          <w:p w14:paraId="2CF8CB28" w14:textId="77777777" w:rsidR="00C11D4C" w:rsidRDefault="00C11D4C" w:rsidP="00C11D4C">
            <w:pPr>
              <w:jc w:val="center"/>
              <w:rPr>
                <w:rFonts w:cs="UnitOT-Light"/>
                <w:sz w:val="20"/>
                <w:szCs w:val="20"/>
                <w:lang w:eastAsia="en-US"/>
              </w:rPr>
            </w:pPr>
            <w:r>
              <w:rPr>
                <w:rFonts w:cs="UnitOT-Light"/>
                <w:sz w:val="20"/>
                <w:szCs w:val="20"/>
                <w:lang w:eastAsia="en-US"/>
              </w:rPr>
              <w:t>54 000€</w:t>
            </w:r>
          </w:p>
        </w:tc>
        <w:tc>
          <w:tcPr>
            <w:tcW w:w="992" w:type="dxa"/>
            <w:tcBorders>
              <w:top w:val="nil"/>
              <w:left w:val="single" w:sz="4" w:space="0" w:color="008FBE"/>
              <w:bottom w:val="nil"/>
              <w:right w:val="nil"/>
            </w:tcBorders>
            <w:shd w:val="clear" w:color="auto" w:fill="E6F4F9"/>
            <w:vAlign w:val="center"/>
          </w:tcPr>
          <w:p w14:paraId="2CF8CB29" w14:textId="77777777" w:rsidR="00C11D4C" w:rsidRDefault="00C11D4C" w:rsidP="00C11D4C">
            <w:pPr>
              <w:jc w:val="center"/>
              <w:rPr>
                <w:rFonts w:cs="UnitOT-Light"/>
                <w:sz w:val="20"/>
                <w:szCs w:val="20"/>
                <w:lang w:eastAsia="en-US"/>
              </w:rPr>
            </w:pPr>
            <w:r>
              <w:rPr>
                <w:rFonts w:cs="UnitOT-Light"/>
                <w:sz w:val="20"/>
                <w:szCs w:val="20"/>
                <w:lang w:eastAsia="en-US"/>
              </w:rPr>
              <w:t>73 000€</w:t>
            </w:r>
          </w:p>
        </w:tc>
        <w:tc>
          <w:tcPr>
            <w:tcW w:w="992" w:type="dxa"/>
            <w:tcBorders>
              <w:top w:val="nil"/>
              <w:left w:val="single" w:sz="4" w:space="0" w:color="008FBE"/>
              <w:bottom w:val="nil"/>
              <w:right w:val="nil"/>
            </w:tcBorders>
            <w:shd w:val="clear" w:color="auto" w:fill="E6F4F9"/>
            <w:vAlign w:val="center"/>
          </w:tcPr>
          <w:p w14:paraId="2CF8CB2A" w14:textId="77777777" w:rsidR="00C11D4C" w:rsidRDefault="00C11D4C" w:rsidP="00C11D4C">
            <w:pPr>
              <w:jc w:val="center"/>
              <w:rPr>
                <w:rFonts w:cs="UnitOT-Light"/>
                <w:sz w:val="20"/>
                <w:szCs w:val="20"/>
                <w:lang w:eastAsia="en-US"/>
              </w:rPr>
            </w:pPr>
            <w:r>
              <w:rPr>
                <w:rFonts w:cs="UnitOT-Light"/>
                <w:sz w:val="20"/>
                <w:szCs w:val="20"/>
                <w:lang w:eastAsia="en-US"/>
              </w:rPr>
              <w:t>93 000€</w:t>
            </w:r>
          </w:p>
        </w:tc>
        <w:tc>
          <w:tcPr>
            <w:tcW w:w="992" w:type="dxa"/>
            <w:tcBorders>
              <w:top w:val="nil"/>
              <w:left w:val="single" w:sz="4" w:space="0" w:color="008FBE"/>
              <w:bottom w:val="nil"/>
              <w:right w:val="nil"/>
            </w:tcBorders>
            <w:shd w:val="clear" w:color="auto" w:fill="E6F4F9"/>
            <w:vAlign w:val="center"/>
          </w:tcPr>
          <w:p w14:paraId="2CF8CB2B" w14:textId="77777777" w:rsidR="00C11D4C" w:rsidRDefault="00C11D4C" w:rsidP="00C11D4C">
            <w:pPr>
              <w:jc w:val="center"/>
              <w:rPr>
                <w:rFonts w:cs="UnitOT-Light"/>
                <w:sz w:val="20"/>
                <w:szCs w:val="20"/>
                <w:lang w:eastAsia="en-US"/>
              </w:rPr>
            </w:pPr>
            <w:r>
              <w:rPr>
                <w:rFonts w:cs="UnitOT-Light"/>
                <w:sz w:val="20"/>
                <w:szCs w:val="20"/>
                <w:lang w:eastAsia="en-US"/>
              </w:rPr>
              <w:t>115 000€</w:t>
            </w:r>
          </w:p>
        </w:tc>
        <w:tc>
          <w:tcPr>
            <w:tcW w:w="993" w:type="dxa"/>
            <w:tcBorders>
              <w:top w:val="nil"/>
              <w:left w:val="single" w:sz="4" w:space="0" w:color="008FBE"/>
              <w:bottom w:val="nil"/>
              <w:right w:val="nil"/>
            </w:tcBorders>
            <w:shd w:val="clear" w:color="auto" w:fill="E6F4F9"/>
            <w:vAlign w:val="center"/>
          </w:tcPr>
          <w:p w14:paraId="2CF8CB2C" w14:textId="77777777" w:rsidR="00C11D4C" w:rsidRDefault="00C11D4C" w:rsidP="00C11D4C">
            <w:pPr>
              <w:jc w:val="center"/>
              <w:rPr>
                <w:rFonts w:cs="UnitOT-Light"/>
                <w:sz w:val="20"/>
                <w:szCs w:val="20"/>
                <w:lang w:eastAsia="en-US"/>
              </w:rPr>
            </w:pPr>
            <w:r>
              <w:rPr>
                <w:rFonts w:cs="UnitOT-Light"/>
                <w:sz w:val="20"/>
                <w:szCs w:val="20"/>
                <w:lang w:eastAsia="en-US"/>
              </w:rPr>
              <w:t>115 000€</w:t>
            </w:r>
          </w:p>
        </w:tc>
      </w:tr>
    </w:tbl>
    <w:p w14:paraId="2CF8CB2E" w14:textId="77777777" w:rsidR="00C11D4C" w:rsidRDefault="00C11D4C" w:rsidP="00F4695E"/>
    <w:tbl>
      <w:tblPr>
        <w:tblStyle w:val="Tablaconcuadrcula"/>
        <w:tblpPr w:leftFromText="141" w:rightFromText="141" w:vertAnchor="text" w:horzAnchor="margin" w:tblpY="1405"/>
        <w:tblW w:w="8364" w:type="dxa"/>
        <w:tblLayout w:type="fixed"/>
        <w:tblLook w:val="04A0" w:firstRow="1" w:lastRow="0" w:firstColumn="1" w:lastColumn="0" w:noHBand="0" w:noVBand="1"/>
      </w:tblPr>
      <w:tblGrid>
        <w:gridCol w:w="1985"/>
        <w:gridCol w:w="992"/>
        <w:gridCol w:w="992"/>
        <w:gridCol w:w="993"/>
        <w:gridCol w:w="850"/>
        <w:gridCol w:w="851"/>
        <w:gridCol w:w="708"/>
        <w:gridCol w:w="993"/>
      </w:tblGrid>
      <w:tr w:rsidR="00392030" w14:paraId="2B502369" w14:textId="77777777" w:rsidTr="00392030">
        <w:trPr>
          <w:trHeight w:val="581"/>
        </w:trPr>
        <w:tc>
          <w:tcPr>
            <w:tcW w:w="1985" w:type="dxa"/>
            <w:tcBorders>
              <w:top w:val="nil"/>
              <w:left w:val="nil"/>
              <w:bottom w:val="nil"/>
              <w:right w:val="nil"/>
            </w:tcBorders>
            <w:shd w:val="clear" w:color="auto" w:fill="0098CD"/>
            <w:vAlign w:val="center"/>
            <w:hideMark/>
          </w:tcPr>
          <w:p w14:paraId="39A06CAF" w14:textId="77777777" w:rsidR="00392030" w:rsidRDefault="00392030" w:rsidP="00392030">
            <w:pPr>
              <w:jc w:val="center"/>
              <w:rPr>
                <w:rFonts w:cs="UnitOT-Medi"/>
                <w:b/>
                <w:color w:val="FFFFFF" w:themeColor="background1"/>
                <w:sz w:val="22"/>
                <w:szCs w:val="22"/>
                <w:lang w:eastAsia="en-US"/>
              </w:rPr>
            </w:pPr>
            <w:r>
              <w:rPr>
                <w:rFonts w:cs="UnitOT-Medi"/>
                <w:b/>
                <w:color w:val="FFFFFF" w:themeColor="background1"/>
                <w:sz w:val="22"/>
                <w:szCs w:val="22"/>
                <w:lang w:eastAsia="en-US"/>
              </w:rPr>
              <w:t>Meses</w:t>
            </w:r>
          </w:p>
        </w:tc>
        <w:tc>
          <w:tcPr>
            <w:tcW w:w="992" w:type="dxa"/>
            <w:tcBorders>
              <w:top w:val="nil"/>
              <w:left w:val="nil"/>
              <w:bottom w:val="nil"/>
              <w:right w:val="nil"/>
            </w:tcBorders>
            <w:shd w:val="clear" w:color="auto" w:fill="0098CD"/>
            <w:vAlign w:val="center"/>
          </w:tcPr>
          <w:p w14:paraId="5A764D2A" w14:textId="77777777" w:rsidR="00392030" w:rsidRDefault="00392030" w:rsidP="00392030">
            <w:pPr>
              <w:jc w:val="center"/>
              <w:rPr>
                <w:rFonts w:cs="UnitOT-Medi"/>
                <w:b/>
                <w:color w:val="FFFFFF" w:themeColor="background1"/>
                <w:sz w:val="22"/>
                <w:szCs w:val="22"/>
                <w:lang w:eastAsia="en-US"/>
              </w:rPr>
            </w:pPr>
            <w:r>
              <w:rPr>
                <w:rFonts w:cs="UnitOT-Medi"/>
                <w:b/>
                <w:color w:val="FFFFFF" w:themeColor="background1"/>
                <w:sz w:val="22"/>
                <w:szCs w:val="22"/>
                <w:lang w:eastAsia="en-US"/>
              </w:rPr>
              <w:t>1</w:t>
            </w:r>
          </w:p>
        </w:tc>
        <w:tc>
          <w:tcPr>
            <w:tcW w:w="992" w:type="dxa"/>
            <w:tcBorders>
              <w:top w:val="nil"/>
              <w:left w:val="nil"/>
              <w:bottom w:val="nil"/>
              <w:right w:val="nil"/>
            </w:tcBorders>
            <w:shd w:val="clear" w:color="auto" w:fill="0098CD"/>
            <w:vAlign w:val="center"/>
          </w:tcPr>
          <w:p w14:paraId="077B2B10" w14:textId="77777777" w:rsidR="00392030" w:rsidRDefault="00392030" w:rsidP="00392030">
            <w:pPr>
              <w:jc w:val="center"/>
              <w:rPr>
                <w:rFonts w:cs="UnitOT-Medi"/>
                <w:b/>
                <w:color w:val="FFFFFF" w:themeColor="background1"/>
                <w:sz w:val="22"/>
                <w:szCs w:val="22"/>
                <w:lang w:eastAsia="en-US"/>
              </w:rPr>
            </w:pPr>
            <w:r>
              <w:rPr>
                <w:rFonts w:cs="UnitOT-Medi"/>
                <w:b/>
                <w:color w:val="FFFFFF" w:themeColor="background1"/>
                <w:sz w:val="22"/>
                <w:szCs w:val="22"/>
                <w:lang w:eastAsia="en-US"/>
              </w:rPr>
              <w:t>2</w:t>
            </w:r>
          </w:p>
        </w:tc>
        <w:tc>
          <w:tcPr>
            <w:tcW w:w="993" w:type="dxa"/>
            <w:tcBorders>
              <w:top w:val="nil"/>
              <w:left w:val="nil"/>
              <w:bottom w:val="nil"/>
              <w:right w:val="nil"/>
            </w:tcBorders>
            <w:shd w:val="clear" w:color="auto" w:fill="0098CD"/>
            <w:vAlign w:val="center"/>
          </w:tcPr>
          <w:p w14:paraId="1B2FC062" w14:textId="77777777" w:rsidR="00392030" w:rsidRDefault="00392030" w:rsidP="00392030">
            <w:pPr>
              <w:jc w:val="center"/>
              <w:rPr>
                <w:rFonts w:cs="UnitOT-Medi"/>
                <w:b/>
                <w:color w:val="FFFFFF" w:themeColor="background1"/>
                <w:sz w:val="22"/>
                <w:szCs w:val="22"/>
                <w:lang w:eastAsia="en-US"/>
              </w:rPr>
            </w:pPr>
            <w:r>
              <w:rPr>
                <w:rFonts w:cs="UnitOT-Medi"/>
                <w:b/>
                <w:color w:val="FFFFFF" w:themeColor="background1"/>
                <w:sz w:val="22"/>
                <w:szCs w:val="22"/>
                <w:lang w:eastAsia="en-US"/>
              </w:rPr>
              <w:t>3</w:t>
            </w:r>
          </w:p>
        </w:tc>
        <w:tc>
          <w:tcPr>
            <w:tcW w:w="850" w:type="dxa"/>
            <w:tcBorders>
              <w:top w:val="nil"/>
              <w:left w:val="nil"/>
              <w:bottom w:val="nil"/>
              <w:right w:val="nil"/>
            </w:tcBorders>
            <w:shd w:val="clear" w:color="auto" w:fill="0098CD"/>
            <w:vAlign w:val="center"/>
          </w:tcPr>
          <w:p w14:paraId="11F43297" w14:textId="77777777" w:rsidR="00392030" w:rsidRDefault="00392030" w:rsidP="00392030">
            <w:pPr>
              <w:jc w:val="center"/>
              <w:rPr>
                <w:rFonts w:cs="UnitOT-Medi"/>
                <w:b/>
                <w:color w:val="FFFFFF" w:themeColor="background1"/>
                <w:sz w:val="22"/>
                <w:szCs w:val="22"/>
                <w:lang w:eastAsia="en-US"/>
              </w:rPr>
            </w:pPr>
            <w:r>
              <w:rPr>
                <w:rFonts w:cs="UnitOT-Medi"/>
                <w:b/>
                <w:color w:val="FFFFFF" w:themeColor="background1"/>
                <w:sz w:val="22"/>
                <w:szCs w:val="22"/>
                <w:lang w:eastAsia="en-US"/>
              </w:rPr>
              <w:t>4</w:t>
            </w:r>
          </w:p>
        </w:tc>
        <w:tc>
          <w:tcPr>
            <w:tcW w:w="851" w:type="dxa"/>
            <w:tcBorders>
              <w:top w:val="nil"/>
              <w:left w:val="nil"/>
              <w:bottom w:val="nil"/>
              <w:right w:val="nil"/>
            </w:tcBorders>
            <w:shd w:val="clear" w:color="auto" w:fill="0098CD"/>
            <w:vAlign w:val="center"/>
          </w:tcPr>
          <w:p w14:paraId="60458D2A" w14:textId="77777777" w:rsidR="00392030" w:rsidRDefault="00392030" w:rsidP="00392030">
            <w:pPr>
              <w:jc w:val="center"/>
              <w:rPr>
                <w:rFonts w:cs="UnitOT-Medi"/>
                <w:b/>
                <w:color w:val="FFFFFF" w:themeColor="background1"/>
                <w:sz w:val="22"/>
                <w:szCs w:val="22"/>
                <w:lang w:eastAsia="en-US"/>
              </w:rPr>
            </w:pPr>
            <w:r>
              <w:rPr>
                <w:rFonts w:cs="UnitOT-Medi"/>
                <w:b/>
                <w:color w:val="FFFFFF" w:themeColor="background1"/>
                <w:sz w:val="22"/>
                <w:szCs w:val="22"/>
                <w:lang w:eastAsia="en-US"/>
              </w:rPr>
              <w:t>5</w:t>
            </w:r>
          </w:p>
        </w:tc>
        <w:tc>
          <w:tcPr>
            <w:tcW w:w="708" w:type="dxa"/>
            <w:tcBorders>
              <w:top w:val="nil"/>
              <w:left w:val="nil"/>
              <w:bottom w:val="nil"/>
              <w:right w:val="nil"/>
            </w:tcBorders>
            <w:shd w:val="clear" w:color="auto" w:fill="0098CD"/>
            <w:vAlign w:val="center"/>
          </w:tcPr>
          <w:p w14:paraId="67457AF1" w14:textId="77777777" w:rsidR="00392030" w:rsidRDefault="00392030" w:rsidP="00392030">
            <w:pPr>
              <w:jc w:val="center"/>
              <w:rPr>
                <w:rFonts w:cs="UnitOT-Medi"/>
                <w:b/>
                <w:color w:val="FFFFFF" w:themeColor="background1"/>
                <w:sz w:val="22"/>
                <w:szCs w:val="22"/>
                <w:lang w:eastAsia="en-US"/>
              </w:rPr>
            </w:pPr>
            <w:r>
              <w:rPr>
                <w:rFonts w:cs="UnitOT-Medi"/>
                <w:b/>
                <w:color w:val="FFFFFF" w:themeColor="background1"/>
                <w:sz w:val="22"/>
                <w:szCs w:val="22"/>
                <w:lang w:eastAsia="en-US"/>
              </w:rPr>
              <w:t>6</w:t>
            </w:r>
          </w:p>
        </w:tc>
        <w:tc>
          <w:tcPr>
            <w:tcW w:w="993" w:type="dxa"/>
            <w:tcBorders>
              <w:top w:val="nil"/>
              <w:left w:val="nil"/>
              <w:bottom w:val="nil"/>
              <w:right w:val="nil"/>
            </w:tcBorders>
            <w:shd w:val="clear" w:color="auto" w:fill="0098CD"/>
            <w:vAlign w:val="center"/>
          </w:tcPr>
          <w:p w14:paraId="6F8A64F6" w14:textId="77777777" w:rsidR="00392030" w:rsidRDefault="00392030" w:rsidP="00392030">
            <w:pPr>
              <w:jc w:val="center"/>
              <w:rPr>
                <w:rFonts w:cs="UnitOT-Medi"/>
                <w:b/>
                <w:color w:val="FFFFFF" w:themeColor="background1"/>
                <w:sz w:val="22"/>
                <w:szCs w:val="22"/>
                <w:lang w:eastAsia="en-US"/>
              </w:rPr>
            </w:pPr>
            <w:r>
              <w:rPr>
                <w:rFonts w:cs="UnitOT-Medi"/>
                <w:b/>
                <w:color w:val="FFFFFF" w:themeColor="background1"/>
                <w:sz w:val="22"/>
                <w:szCs w:val="22"/>
                <w:lang w:eastAsia="en-US"/>
              </w:rPr>
              <w:t>Total</w:t>
            </w:r>
          </w:p>
        </w:tc>
      </w:tr>
      <w:tr w:rsidR="00392030" w14:paraId="48F628FC" w14:textId="77777777" w:rsidTr="00392030">
        <w:trPr>
          <w:trHeight w:val="510"/>
        </w:trPr>
        <w:tc>
          <w:tcPr>
            <w:tcW w:w="1985" w:type="dxa"/>
            <w:tcBorders>
              <w:top w:val="nil"/>
              <w:left w:val="nil"/>
              <w:bottom w:val="nil"/>
              <w:right w:val="single" w:sz="4" w:space="0" w:color="008FBE"/>
            </w:tcBorders>
            <w:vAlign w:val="center"/>
          </w:tcPr>
          <w:p w14:paraId="3C6B384E" w14:textId="77777777" w:rsidR="00392030" w:rsidRDefault="00392030" w:rsidP="00392030">
            <w:pPr>
              <w:jc w:val="center"/>
              <w:rPr>
                <w:rFonts w:cs="UnitOT-Light"/>
                <w:sz w:val="20"/>
                <w:szCs w:val="20"/>
                <w:lang w:eastAsia="en-US"/>
              </w:rPr>
            </w:pPr>
            <w:r>
              <w:rPr>
                <w:rFonts w:cs="UnitOT-Light"/>
                <w:sz w:val="20"/>
                <w:szCs w:val="20"/>
                <w:lang w:eastAsia="en-US"/>
              </w:rPr>
              <w:t>Coste real (AC)</w:t>
            </w:r>
          </w:p>
        </w:tc>
        <w:tc>
          <w:tcPr>
            <w:tcW w:w="992" w:type="dxa"/>
            <w:tcBorders>
              <w:top w:val="nil"/>
              <w:left w:val="single" w:sz="4" w:space="0" w:color="008FBE"/>
              <w:bottom w:val="nil"/>
              <w:right w:val="single" w:sz="4" w:space="0" w:color="008FBE"/>
            </w:tcBorders>
            <w:vAlign w:val="center"/>
          </w:tcPr>
          <w:p w14:paraId="785BD4E9" w14:textId="77777777" w:rsidR="00392030" w:rsidRDefault="00392030" w:rsidP="00392030">
            <w:pPr>
              <w:jc w:val="center"/>
              <w:rPr>
                <w:rFonts w:cs="UnitOT-Light"/>
                <w:sz w:val="20"/>
                <w:szCs w:val="20"/>
                <w:lang w:eastAsia="en-US"/>
              </w:rPr>
            </w:pPr>
            <w:r>
              <w:rPr>
                <w:rFonts w:cs="UnitOT-Light"/>
                <w:sz w:val="20"/>
                <w:szCs w:val="20"/>
                <w:lang w:eastAsia="en-US"/>
              </w:rPr>
              <w:t>21 000€</w:t>
            </w:r>
          </w:p>
        </w:tc>
        <w:tc>
          <w:tcPr>
            <w:tcW w:w="992" w:type="dxa"/>
            <w:tcBorders>
              <w:top w:val="nil"/>
              <w:left w:val="single" w:sz="4" w:space="0" w:color="008FBE"/>
              <w:bottom w:val="nil"/>
              <w:right w:val="single" w:sz="4" w:space="0" w:color="008FBE"/>
            </w:tcBorders>
            <w:vAlign w:val="center"/>
          </w:tcPr>
          <w:p w14:paraId="7603E0E8" w14:textId="77777777" w:rsidR="00392030" w:rsidRDefault="00392030" w:rsidP="00392030">
            <w:pPr>
              <w:jc w:val="center"/>
              <w:rPr>
                <w:rFonts w:cs="UnitOT-Light"/>
                <w:sz w:val="20"/>
                <w:szCs w:val="20"/>
                <w:lang w:eastAsia="en-US"/>
              </w:rPr>
            </w:pPr>
            <w:r>
              <w:rPr>
                <w:rFonts w:cs="UnitOT-Light"/>
                <w:sz w:val="20"/>
                <w:szCs w:val="20"/>
                <w:lang w:eastAsia="en-US"/>
              </w:rPr>
              <w:t>18 000€</w:t>
            </w:r>
          </w:p>
        </w:tc>
        <w:tc>
          <w:tcPr>
            <w:tcW w:w="993" w:type="dxa"/>
            <w:tcBorders>
              <w:top w:val="nil"/>
              <w:left w:val="single" w:sz="4" w:space="0" w:color="008FBE"/>
              <w:bottom w:val="nil"/>
              <w:right w:val="nil"/>
            </w:tcBorders>
            <w:vAlign w:val="center"/>
          </w:tcPr>
          <w:p w14:paraId="0DD824A3" w14:textId="77777777" w:rsidR="00392030" w:rsidRDefault="00392030" w:rsidP="00392030">
            <w:pPr>
              <w:jc w:val="center"/>
              <w:rPr>
                <w:rFonts w:cs="UnitOT-Light"/>
                <w:sz w:val="20"/>
                <w:szCs w:val="20"/>
                <w:lang w:eastAsia="en-US"/>
              </w:rPr>
            </w:pPr>
            <w:r>
              <w:rPr>
                <w:rFonts w:cs="UnitOT-Light"/>
                <w:sz w:val="20"/>
                <w:szCs w:val="20"/>
                <w:lang w:eastAsia="en-US"/>
              </w:rPr>
              <w:t>19 000€</w:t>
            </w:r>
          </w:p>
        </w:tc>
        <w:tc>
          <w:tcPr>
            <w:tcW w:w="850" w:type="dxa"/>
            <w:tcBorders>
              <w:top w:val="nil"/>
              <w:left w:val="single" w:sz="4" w:space="0" w:color="008FBE"/>
              <w:bottom w:val="nil"/>
              <w:right w:val="nil"/>
            </w:tcBorders>
            <w:vAlign w:val="center"/>
          </w:tcPr>
          <w:p w14:paraId="38023A89" w14:textId="77777777" w:rsidR="00392030" w:rsidRDefault="00392030" w:rsidP="00392030">
            <w:pPr>
              <w:jc w:val="center"/>
              <w:rPr>
                <w:rFonts w:cs="UnitOT-Light"/>
                <w:sz w:val="20"/>
                <w:szCs w:val="20"/>
                <w:lang w:eastAsia="en-US"/>
              </w:rPr>
            </w:pPr>
          </w:p>
        </w:tc>
        <w:tc>
          <w:tcPr>
            <w:tcW w:w="851" w:type="dxa"/>
            <w:tcBorders>
              <w:top w:val="nil"/>
              <w:left w:val="single" w:sz="4" w:space="0" w:color="008FBE"/>
              <w:bottom w:val="nil"/>
              <w:right w:val="nil"/>
            </w:tcBorders>
            <w:vAlign w:val="center"/>
          </w:tcPr>
          <w:p w14:paraId="488C71E3" w14:textId="77777777" w:rsidR="00392030" w:rsidRDefault="00392030" w:rsidP="00392030">
            <w:pPr>
              <w:jc w:val="center"/>
              <w:rPr>
                <w:rFonts w:cs="UnitOT-Light"/>
                <w:sz w:val="20"/>
                <w:szCs w:val="20"/>
                <w:lang w:eastAsia="en-US"/>
              </w:rPr>
            </w:pPr>
          </w:p>
        </w:tc>
        <w:tc>
          <w:tcPr>
            <w:tcW w:w="708" w:type="dxa"/>
            <w:tcBorders>
              <w:top w:val="nil"/>
              <w:left w:val="single" w:sz="4" w:space="0" w:color="008FBE"/>
              <w:bottom w:val="nil"/>
              <w:right w:val="nil"/>
            </w:tcBorders>
            <w:vAlign w:val="center"/>
          </w:tcPr>
          <w:p w14:paraId="4EF9DC51" w14:textId="77777777" w:rsidR="00392030" w:rsidRDefault="00392030" w:rsidP="00392030">
            <w:pPr>
              <w:jc w:val="center"/>
              <w:rPr>
                <w:rFonts w:cs="UnitOT-Light"/>
                <w:sz w:val="20"/>
                <w:szCs w:val="20"/>
                <w:lang w:eastAsia="en-US"/>
              </w:rPr>
            </w:pPr>
          </w:p>
        </w:tc>
        <w:tc>
          <w:tcPr>
            <w:tcW w:w="993" w:type="dxa"/>
            <w:tcBorders>
              <w:top w:val="nil"/>
              <w:left w:val="single" w:sz="4" w:space="0" w:color="008FBE"/>
              <w:bottom w:val="nil"/>
              <w:right w:val="nil"/>
            </w:tcBorders>
            <w:vAlign w:val="center"/>
          </w:tcPr>
          <w:p w14:paraId="6285FADF" w14:textId="77777777" w:rsidR="00392030" w:rsidRDefault="00392030" w:rsidP="00392030">
            <w:pPr>
              <w:jc w:val="center"/>
              <w:rPr>
                <w:rFonts w:cs="UnitOT-Light"/>
                <w:sz w:val="20"/>
                <w:szCs w:val="20"/>
                <w:lang w:eastAsia="en-US"/>
              </w:rPr>
            </w:pPr>
            <w:r>
              <w:rPr>
                <w:rFonts w:cs="UnitOT-Light"/>
                <w:sz w:val="20"/>
                <w:szCs w:val="20"/>
                <w:lang w:eastAsia="en-US"/>
              </w:rPr>
              <w:t>58 000€</w:t>
            </w:r>
          </w:p>
        </w:tc>
      </w:tr>
      <w:tr w:rsidR="00392030" w14:paraId="68C4A20F" w14:textId="77777777" w:rsidTr="00392030">
        <w:trPr>
          <w:trHeight w:val="510"/>
        </w:trPr>
        <w:tc>
          <w:tcPr>
            <w:tcW w:w="1985" w:type="dxa"/>
            <w:tcBorders>
              <w:top w:val="nil"/>
              <w:left w:val="nil"/>
              <w:bottom w:val="nil"/>
              <w:right w:val="single" w:sz="4" w:space="0" w:color="008FBE"/>
            </w:tcBorders>
            <w:shd w:val="clear" w:color="auto" w:fill="E6F4F9"/>
            <w:vAlign w:val="center"/>
          </w:tcPr>
          <w:p w14:paraId="268F1B92" w14:textId="77777777" w:rsidR="00392030" w:rsidRDefault="00392030" w:rsidP="00392030">
            <w:pPr>
              <w:jc w:val="center"/>
              <w:rPr>
                <w:rFonts w:cs="UnitOT-Light"/>
                <w:sz w:val="20"/>
                <w:szCs w:val="20"/>
                <w:lang w:eastAsia="en-US"/>
              </w:rPr>
            </w:pPr>
            <w:r>
              <w:rPr>
                <w:rFonts w:cs="UnitOT-Light"/>
                <w:sz w:val="20"/>
                <w:szCs w:val="20"/>
                <w:lang w:eastAsia="en-US"/>
              </w:rPr>
              <w:t>Valores acumulados de AC</w:t>
            </w:r>
          </w:p>
        </w:tc>
        <w:tc>
          <w:tcPr>
            <w:tcW w:w="992" w:type="dxa"/>
            <w:tcBorders>
              <w:top w:val="nil"/>
              <w:left w:val="single" w:sz="4" w:space="0" w:color="008FBE"/>
              <w:bottom w:val="nil"/>
              <w:right w:val="single" w:sz="4" w:space="0" w:color="008FBE"/>
            </w:tcBorders>
            <w:shd w:val="clear" w:color="auto" w:fill="E6F4F9"/>
            <w:vAlign w:val="center"/>
          </w:tcPr>
          <w:p w14:paraId="5B218994" w14:textId="77777777" w:rsidR="00392030" w:rsidRDefault="00392030" w:rsidP="00392030">
            <w:pPr>
              <w:jc w:val="center"/>
              <w:rPr>
                <w:rFonts w:cs="UnitOT-Light"/>
                <w:sz w:val="20"/>
                <w:szCs w:val="20"/>
                <w:lang w:eastAsia="en-US"/>
              </w:rPr>
            </w:pPr>
            <w:r>
              <w:rPr>
                <w:rFonts w:cs="UnitOT-Light"/>
                <w:sz w:val="20"/>
                <w:szCs w:val="20"/>
                <w:lang w:eastAsia="en-US"/>
              </w:rPr>
              <w:t>21 000€</w:t>
            </w:r>
          </w:p>
        </w:tc>
        <w:tc>
          <w:tcPr>
            <w:tcW w:w="992" w:type="dxa"/>
            <w:tcBorders>
              <w:top w:val="nil"/>
              <w:left w:val="single" w:sz="4" w:space="0" w:color="008FBE"/>
              <w:bottom w:val="nil"/>
              <w:right w:val="single" w:sz="4" w:space="0" w:color="008FBE"/>
            </w:tcBorders>
            <w:shd w:val="clear" w:color="auto" w:fill="E6F4F9"/>
            <w:vAlign w:val="center"/>
          </w:tcPr>
          <w:p w14:paraId="30A7CEEE" w14:textId="77777777" w:rsidR="00392030" w:rsidRDefault="00392030" w:rsidP="00392030">
            <w:pPr>
              <w:jc w:val="center"/>
              <w:rPr>
                <w:rFonts w:cs="UnitOT-Light"/>
                <w:sz w:val="20"/>
                <w:szCs w:val="20"/>
                <w:lang w:eastAsia="en-US"/>
              </w:rPr>
            </w:pPr>
            <w:r>
              <w:rPr>
                <w:rFonts w:cs="UnitOT-Light"/>
                <w:sz w:val="20"/>
                <w:szCs w:val="20"/>
                <w:lang w:eastAsia="en-US"/>
              </w:rPr>
              <w:t>39 000€</w:t>
            </w:r>
          </w:p>
        </w:tc>
        <w:tc>
          <w:tcPr>
            <w:tcW w:w="993" w:type="dxa"/>
            <w:tcBorders>
              <w:top w:val="nil"/>
              <w:left w:val="single" w:sz="4" w:space="0" w:color="008FBE"/>
              <w:bottom w:val="nil"/>
              <w:right w:val="nil"/>
            </w:tcBorders>
            <w:shd w:val="clear" w:color="auto" w:fill="E6F4F9"/>
            <w:vAlign w:val="center"/>
          </w:tcPr>
          <w:p w14:paraId="30BA43F9" w14:textId="77777777" w:rsidR="00392030" w:rsidRDefault="00392030" w:rsidP="00392030">
            <w:pPr>
              <w:jc w:val="center"/>
              <w:rPr>
                <w:rFonts w:cs="UnitOT-Light"/>
                <w:sz w:val="20"/>
                <w:szCs w:val="20"/>
                <w:lang w:eastAsia="en-US"/>
              </w:rPr>
            </w:pPr>
            <w:r>
              <w:rPr>
                <w:rFonts w:cs="UnitOT-Light"/>
                <w:sz w:val="20"/>
                <w:szCs w:val="20"/>
                <w:lang w:eastAsia="en-US"/>
              </w:rPr>
              <w:t>58 000€</w:t>
            </w:r>
          </w:p>
        </w:tc>
        <w:tc>
          <w:tcPr>
            <w:tcW w:w="850" w:type="dxa"/>
            <w:tcBorders>
              <w:top w:val="nil"/>
              <w:left w:val="single" w:sz="4" w:space="0" w:color="008FBE"/>
              <w:bottom w:val="nil"/>
              <w:right w:val="nil"/>
            </w:tcBorders>
            <w:shd w:val="clear" w:color="auto" w:fill="E6F4F9"/>
            <w:vAlign w:val="center"/>
          </w:tcPr>
          <w:p w14:paraId="74CE742E" w14:textId="77777777" w:rsidR="00392030" w:rsidRDefault="00392030" w:rsidP="00392030">
            <w:pPr>
              <w:jc w:val="center"/>
              <w:rPr>
                <w:rFonts w:cs="UnitOT-Light"/>
                <w:sz w:val="20"/>
                <w:szCs w:val="20"/>
                <w:lang w:eastAsia="en-US"/>
              </w:rPr>
            </w:pPr>
          </w:p>
        </w:tc>
        <w:tc>
          <w:tcPr>
            <w:tcW w:w="851" w:type="dxa"/>
            <w:tcBorders>
              <w:top w:val="nil"/>
              <w:left w:val="single" w:sz="4" w:space="0" w:color="008FBE"/>
              <w:bottom w:val="nil"/>
              <w:right w:val="nil"/>
            </w:tcBorders>
            <w:shd w:val="clear" w:color="auto" w:fill="E6F4F9"/>
            <w:vAlign w:val="center"/>
          </w:tcPr>
          <w:p w14:paraId="2F4C08EA" w14:textId="77777777" w:rsidR="00392030" w:rsidRDefault="00392030" w:rsidP="00392030">
            <w:pPr>
              <w:jc w:val="center"/>
              <w:rPr>
                <w:rFonts w:cs="UnitOT-Light"/>
                <w:sz w:val="20"/>
                <w:szCs w:val="20"/>
                <w:lang w:eastAsia="en-US"/>
              </w:rPr>
            </w:pPr>
          </w:p>
        </w:tc>
        <w:tc>
          <w:tcPr>
            <w:tcW w:w="708" w:type="dxa"/>
            <w:tcBorders>
              <w:top w:val="nil"/>
              <w:left w:val="single" w:sz="4" w:space="0" w:color="008FBE"/>
              <w:bottom w:val="nil"/>
              <w:right w:val="nil"/>
            </w:tcBorders>
            <w:shd w:val="clear" w:color="auto" w:fill="E6F4F9"/>
            <w:vAlign w:val="center"/>
          </w:tcPr>
          <w:p w14:paraId="12FECAC2" w14:textId="77777777" w:rsidR="00392030" w:rsidRDefault="00392030" w:rsidP="00392030">
            <w:pPr>
              <w:jc w:val="center"/>
              <w:rPr>
                <w:rFonts w:cs="UnitOT-Light"/>
                <w:sz w:val="20"/>
                <w:szCs w:val="20"/>
                <w:lang w:eastAsia="en-US"/>
              </w:rPr>
            </w:pPr>
          </w:p>
        </w:tc>
        <w:tc>
          <w:tcPr>
            <w:tcW w:w="993" w:type="dxa"/>
            <w:tcBorders>
              <w:top w:val="nil"/>
              <w:left w:val="single" w:sz="4" w:space="0" w:color="008FBE"/>
              <w:bottom w:val="nil"/>
              <w:right w:val="nil"/>
            </w:tcBorders>
            <w:shd w:val="clear" w:color="auto" w:fill="E6F4F9"/>
            <w:vAlign w:val="center"/>
          </w:tcPr>
          <w:p w14:paraId="53B52E78" w14:textId="77777777" w:rsidR="00392030" w:rsidRDefault="00392030" w:rsidP="00392030">
            <w:pPr>
              <w:jc w:val="center"/>
              <w:rPr>
                <w:rFonts w:cs="UnitOT-Light"/>
                <w:sz w:val="20"/>
                <w:szCs w:val="20"/>
                <w:lang w:eastAsia="en-US"/>
              </w:rPr>
            </w:pPr>
            <w:r>
              <w:rPr>
                <w:rFonts w:cs="UnitOT-Light"/>
                <w:sz w:val="20"/>
                <w:szCs w:val="20"/>
                <w:lang w:eastAsia="en-US"/>
              </w:rPr>
              <w:t>58 000€</w:t>
            </w:r>
          </w:p>
        </w:tc>
      </w:tr>
      <w:tr w:rsidR="00392030" w14:paraId="359DE6A2" w14:textId="77777777" w:rsidTr="00392030">
        <w:trPr>
          <w:trHeight w:val="510"/>
        </w:trPr>
        <w:tc>
          <w:tcPr>
            <w:tcW w:w="1985" w:type="dxa"/>
            <w:tcBorders>
              <w:top w:val="nil"/>
              <w:left w:val="nil"/>
              <w:bottom w:val="nil"/>
              <w:right w:val="single" w:sz="4" w:space="0" w:color="008FBE"/>
            </w:tcBorders>
            <w:shd w:val="clear" w:color="auto" w:fill="auto"/>
            <w:vAlign w:val="center"/>
          </w:tcPr>
          <w:p w14:paraId="5A8A0BF0" w14:textId="77777777" w:rsidR="00392030" w:rsidRDefault="00392030" w:rsidP="00392030">
            <w:pPr>
              <w:jc w:val="center"/>
              <w:rPr>
                <w:rFonts w:cs="UnitOT-Light"/>
                <w:sz w:val="20"/>
                <w:szCs w:val="20"/>
                <w:lang w:eastAsia="en-US"/>
              </w:rPr>
            </w:pPr>
            <w:r>
              <w:rPr>
                <w:rFonts w:cs="UnitOT-Light"/>
                <w:sz w:val="20"/>
                <w:szCs w:val="20"/>
                <w:lang w:eastAsia="en-US"/>
              </w:rPr>
              <w:t>Avance real (trabajo realizado)</w:t>
            </w:r>
          </w:p>
        </w:tc>
        <w:tc>
          <w:tcPr>
            <w:tcW w:w="992" w:type="dxa"/>
            <w:tcBorders>
              <w:top w:val="nil"/>
              <w:left w:val="single" w:sz="4" w:space="0" w:color="008FBE"/>
              <w:bottom w:val="nil"/>
              <w:right w:val="single" w:sz="4" w:space="0" w:color="008FBE"/>
            </w:tcBorders>
            <w:shd w:val="clear" w:color="auto" w:fill="auto"/>
            <w:vAlign w:val="center"/>
          </w:tcPr>
          <w:p w14:paraId="7CF8E501" w14:textId="77777777" w:rsidR="00392030" w:rsidRDefault="00392030" w:rsidP="00392030">
            <w:pPr>
              <w:jc w:val="center"/>
              <w:rPr>
                <w:rFonts w:cs="UnitOT-Light"/>
                <w:sz w:val="20"/>
                <w:szCs w:val="20"/>
                <w:lang w:eastAsia="en-US"/>
              </w:rPr>
            </w:pPr>
            <w:r>
              <w:rPr>
                <w:rFonts w:cs="UnitOT-Light"/>
                <w:sz w:val="20"/>
                <w:szCs w:val="20"/>
                <w:lang w:eastAsia="en-US"/>
              </w:rPr>
              <w:t>8 %</w:t>
            </w:r>
          </w:p>
        </w:tc>
        <w:tc>
          <w:tcPr>
            <w:tcW w:w="992" w:type="dxa"/>
            <w:tcBorders>
              <w:top w:val="nil"/>
              <w:left w:val="single" w:sz="4" w:space="0" w:color="008FBE"/>
              <w:bottom w:val="nil"/>
              <w:right w:val="single" w:sz="4" w:space="0" w:color="008FBE"/>
            </w:tcBorders>
            <w:shd w:val="clear" w:color="auto" w:fill="auto"/>
            <w:vAlign w:val="center"/>
          </w:tcPr>
          <w:p w14:paraId="73764A00" w14:textId="77777777" w:rsidR="00392030" w:rsidRDefault="00392030" w:rsidP="00392030">
            <w:pPr>
              <w:jc w:val="center"/>
              <w:rPr>
                <w:rFonts w:cs="UnitOT-Light"/>
                <w:sz w:val="20"/>
                <w:szCs w:val="20"/>
                <w:lang w:eastAsia="en-US"/>
              </w:rPr>
            </w:pPr>
            <w:r>
              <w:rPr>
                <w:rFonts w:cs="UnitOT-Light"/>
                <w:sz w:val="20"/>
                <w:szCs w:val="20"/>
                <w:lang w:eastAsia="en-US"/>
              </w:rPr>
              <w:t>15 %</w:t>
            </w:r>
          </w:p>
        </w:tc>
        <w:tc>
          <w:tcPr>
            <w:tcW w:w="993" w:type="dxa"/>
            <w:tcBorders>
              <w:top w:val="nil"/>
              <w:left w:val="single" w:sz="4" w:space="0" w:color="008FBE"/>
              <w:bottom w:val="nil"/>
              <w:right w:val="nil"/>
            </w:tcBorders>
            <w:shd w:val="clear" w:color="auto" w:fill="auto"/>
            <w:vAlign w:val="center"/>
          </w:tcPr>
          <w:p w14:paraId="1C01DEE8" w14:textId="77777777" w:rsidR="00392030" w:rsidRDefault="00392030" w:rsidP="00392030">
            <w:pPr>
              <w:jc w:val="center"/>
              <w:rPr>
                <w:rFonts w:cs="UnitOT-Light"/>
                <w:sz w:val="20"/>
                <w:szCs w:val="20"/>
                <w:lang w:eastAsia="en-US"/>
              </w:rPr>
            </w:pPr>
            <w:r>
              <w:rPr>
                <w:rFonts w:cs="UnitOT-Light"/>
                <w:sz w:val="20"/>
                <w:szCs w:val="20"/>
                <w:lang w:eastAsia="en-US"/>
              </w:rPr>
              <w:t>14 %</w:t>
            </w:r>
          </w:p>
        </w:tc>
        <w:tc>
          <w:tcPr>
            <w:tcW w:w="850" w:type="dxa"/>
            <w:tcBorders>
              <w:top w:val="nil"/>
              <w:left w:val="single" w:sz="4" w:space="0" w:color="008FBE"/>
              <w:bottom w:val="nil"/>
              <w:right w:val="nil"/>
            </w:tcBorders>
            <w:shd w:val="clear" w:color="auto" w:fill="auto"/>
            <w:vAlign w:val="center"/>
          </w:tcPr>
          <w:p w14:paraId="0ED13C55" w14:textId="77777777" w:rsidR="00392030" w:rsidRDefault="00392030" w:rsidP="00392030">
            <w:pPr>
              <w:jc w:val="center"/>
              <w:rPr>
                <w:rFonts w:cs="UnitOT-Light"/>
                <w:sz w:val="20"/>
                <w:szCs w:val="20"/>
                <w:lang w:eastAsia="en-US"/>
              </w:rPr>
            </w:pPr>
          </w:p>
        </w:tc>
        <w:tc>
          <w:tcPr>
            <w:tcW w:w="851" w:type="dxa"/>
            <w:tcBorders>
              <w:top w:val="nil"/>
              <w:left w:val="single" w:sz="4" w:space="0" w:color="008FBE"/>
              <w:bottom w:val="nil"/>
              <w:right w:val="nil"/>
            </w:tcBorders>
            <w:shd w:val="clear" w:color="auto" w:fill="auto"/>
            <w:vAlign w:val="center"/>
          </w:tcPr>
          <w:p w14:paraId="0C043863" w14:textId="77777777" w:rsidR="00392030" w:rsidRDefault="00392030" w:rsidP="00392030">
            <w:pPr>
              <w:jc w:val="center"/>
              <w:rPr>
                <w:rFonts w:cs="UnitOT-Light"/>
                <w:sz w:val="20"/>
                <w:szCs w:val="20"/>
                <w:lang w:eastAsia="en-US"/>
              </w:rPr>
            </w:pPr>
          </w:p>
        </w:tc>
        <w:tc>
          <w:tcPr>
            <w:tcW w:w="708" w:type="dxa"/>
            <w:tcBorders>
              <w:top w:val="nil"/>
              <w:left w:val="single" w:sz="4" w:space="0" w:color="008FBE"/>
              <w:bottom w:val="nil"/>
              <w:right w:val="nil"/>
            </w:tcBorders>
            <w:shd w:val="clear" w:color="auto" w:fill="auto"/>
            <w:vAlign w:val="center"/>
          </w:tcPr>
          <w:p w14:paraId="18F3E796" w14:textId="77777777" w:rsidR="00392030" w:rsidRDefault="00392030" w:rsidP="00392030">
            <w:pPr>
              <w:jc w:val="center"/>
              <w:rPr>
                <w:rFonts w:cs="UnitOT-Light"/>
                <w:sz w:val="20"/>
                <w:szCs w:val="20"/>
                <w:lang w:eastAsia="en-US"/>
              </w:rPr>
            </w:pPr>
          </w:p>
        </w:tc>
        <w:tc>
          <w:tcPr>
            <w:tcW w:w="993" w:type="dxa"/>
            <w:tcBorders>
              <w:top w:val="nil"/>
              <w:left w:val="single" w:sz="4" w:space="0" w:color="008FBE"/>
              <w:bottom w:val="nil"/>
              <w:right w:val="nil"/>
            </w:tcBorders>
            <w:shd w:val="clear" w:color="auto" w:fill="auto"/>
            <w:vAlign w:val="center"/>
          </w:tcPr>
          <w:p w14:paraId="6008331E" w14:textId="77777777" w:rsidR="00392030" w:rsidRDefault="00392030" w:rsidP="00392030">
            <w:pPr>
              <w:jc w:val="center"/>
              <w:rPr>
                <w:rFonts w:cs="UnitOT-Light"/>
                <w:sz w:val="20"/>
                <w:szCs w:val="20"/>
                <w:lang w:eastAsia="en-US"/>
              </w:rPr>
            </w:pPr>
            <w:r>
              <w:rPr>
                <w:rFonts w:cs="UnitOT-Light"/>
                <w:sz w:val="20"/>
                <w:szCs w:val="20"/>
                <w:lang w:eastAsia="en-US"/>
              </w:rPr>
              <w:t>37 %</w:t>
            </w:r>
          </w:p>
        </w:tc>
      </w:tr>
    </w:tbl>
    <w:p w14:paraId="2CF8CB32" w14:textId="0EBB6870" w:rsidR="00A128E7" w:rsidRPr="00392030" w:rsidRDefault="009D3AE3" w:rsidP="00392030">
      <w:pPr>
        <w:rPr>
          <w:b/>
        </w:rPr>
      </w:pPr>
      <w:r w:rsidRPr="009D3AE3">
        <w:rPr>
          <w:b/>
        </w:rPr>
        <w:t xml:space="preserve">Parte A. </w:t>
      </w:r>
      <w:r w:rsidR="0085513B" w:rsidRPr="009D3AE3">
        <w:rPr>
          <w:b/>
        </w:rPr>
        <w:t>Control del proyecto en el mes 3</w:t>
      </w:r>
      <w:r w:rsidR="00A128E7">
        <w:br w:type="page"/>
      </w:r>
    </w:p>
    <w:p w14:paraId="2CF8CB57" w14:textId="77777777" w:rsidR="00163ACF" w:rsidRDefault="00163ACF" w:rsidP="00CB3B56"/>
    <w:p w14:paraId="2CF8CB58" w14:textId="77777777" w:rsidR="0085513B" w:rsidRDefault="00753657" w:rsidP="0085513B">
      <w:r>
        <w:t>Como responsable del proyecto</w:t>
      </w:r>
      <w:r w:rsidR="0085513B">
        <w:t xml:space="preserve"> deberás responder a las siguientes preguntas sobre el control del proyecto en el mes 3 de ejecución:</w:t>
      </w:r>
    </w:p>
    <w:p w14:paraId="2CF8CB59" w14:textId="77777777" w:rsidR="0085513B" w:rsidRDefault="0085513B" w:rsidP="0085513B"/>
    <w:p w14:paraId="2CF8CB5A" w14:textId="42E7AC55" w:rsidR="0085513B" w:rsidRDefault="0085513B" w:rsidP="00D825EB">
      <w:pPr>
        <w:pStyle w:val="Prrafodelista"/>
        <w:numPr>
          <w:ilvl w:val="0"/>
          <w:numId w:val="16"/>
        </w:numPr>
      </w:pPr>
      <w:r>
        <w:t>¿El proyecto va por encima del presupuesto o por debajo?</w:t>
      </w:r>
    </w:p>
    <w:p w14:paraId="4CCB22AD" w14:textId="5D4025DE" w:rsidR="00441214" w:rsidRPr="00C46685" w:rsidRDefault="00C46685" w:rsidP="00441214">
      <w:pPr>
        <w:pStyle w:val="Prrafodelista"/>
        <w:ind w:left="284"/>
        <w:rPr>
          <w:b/>
          <w:bCs/>
          <w:color w:val="5B9BD5" w:themeColor="accent1"/>
        </w:rPr>
      </w:pPr>
      <w:r w:rsidRPr="00C46685">
        <w:rPr>
          <w:b/>
          <w:bCs/>
          <w:color w:val="5B9BD5" w:themeColor="accent1"/>
        </w:rPr>
        <w:t>EV = 115,000 * .</w:t>
      </w:r>
      <w:r w:rsidR="009D434B">
        <w:rPr>
          <w:b/>
          <w:bCs/>
          <w:color w:val="5B9BD5" w:themeColor="accent1"/>
        </w:rPr>
        <w:t>37</w:t>
      </w:r>
      <w:r w:rsidRPr="00C46685">
        <w:rPr>
          <w:b/>
          <w:bCs/>
          <w:color w:val="5B9BD5" w:themeColor="accent1"/>
        </w:rPr>
        <w:t xml:space="preserve"> = </w:t>
      </w:r>
      <w:r w:rsidR="009D434B">
        <w:rPr>
          <w:b/>
          <w:bCs/>
          <w:color w:val="5B9BD5" w:themeColor="accent1"/>
        </w:rPr>
        <w:t>42,550</w:t>
      </w:r>
    </w:p>
    <w:p w14:paraId="3D48CF36" w14:textId="10BD99D2" w:rsidR="00392030" w:rsidRPr="00441214" w:rsidRDefault="00392030" w:rsidP="00392030">
      <w:pPr>
        <w:pStyle w:val="Prrafodelista"/>
        <w:ind w:left="284"/>
        <w:rPr>
          <w:b/>
          <w:bCs/>
          <w:color w:val="5B9BD5" w:themeColor="accent1"/>
        </w:rPr>
      </w:pPr>
      <w:r w:rsidRPr="00441214">
        <w:rPr>
          <w:b/>
          <w:bCs/>
          <w:color w:val="5B9BD5" w:themeColor="accent1"/>
        </w:rPr>
        <w:t>CV = EV – AC</w:t>
      </w:r>
    </w:p>
    <w:p w14:paraId="54C2C4CF" w14:textId="48E7088E" w:rsidR="00392030" w:rsidRPr="00441214" w:rsidRDefault="00392030" w:rsidP="00392030">
      <w:pPr>
        <w:pStyle w:val="Prrafodelista"/>
        <w:ind w:left="284"/>
        <w:rPr>
          <w:b/>
          <w:bCs/>
          <w:color w:val="5B9BD5" w:themeColor="accent1"/>
        </w:rPr>
      </w:pPr>
      <w:r w:rsidRPr="00441214">
        <w:rPr>
          <w:b/>
          <w:bCs/>
          <w:color w:val="5B9BD5" w:themeColor="accent1"/>
        </w:rPr>
        <w:t>CV</w:t>
      </w:r>
      <w:r w:rsidR="00441214" w:rsidRPr="00441214">
        <w:rPr>
          <w:b/>
          <w:bCs/>
          <w:color w:val="5B9BD5" w:themeColor="accent1"/>
        </w:rPr>
        <w:t xml:space="preserve">= </w:t>
      </w:r>
      <w:r w:rsidR="009D434B">
        <w:rPr>
          <w:b/>
          <w:bCs/>
          <w:color w:val="5B9BD5" w:themeColor="accent1"/>
        </w:rPr>
        <w:t>42,550</w:t>
      </w:r>
      <w:r w:rsidRPr="00441214">
        <w:rPr>
          <w:b/>
          <w:bCs/>
          <w:color w:val="5B9BD5" w:themeColor="accent1"/>
        </w:rPr>
        <w:t xml:space="preserve"> </w:t>
      </w:r>
      <w:r w:rsidR="00C46685" w:rsidRPr="00441214">
        <w:rPr>
          <w:b/>
          <w:bCs/>
          <w:color w:val="5B9BD5" w:themeColor="accent1"/>
        </w:rPr>
        <w:t xml:space="preserve">– </w:t>
      </w:r>
      <w:r w:rsidR="009D434B">
        <w:rPr>
          <w:b/>
          <w:bCs/>
          <w:color w:val="5B9BD5" w:themeColor="accent1"/>
        </w:rPr>
        <w:t>58,000</w:t>
      </w:r>
    </w:p>
    <w:p w14:paraId="6AB04859" w14:textId="3CDFDE55" w:rsidR="00441214" w:rsidRPr="00441214" w:rsidRDefault="00441214" w:rsidP="00392030">
      <w:pPr>
        <w:pStyle w:val="Prrafodelista"/>
        <w:ind w:left="284"/>
        <w:rPr>
          <w:b/>
          <w:bCs/>
          <w:color w:val="5B9BD5" w:themeColor="accent1"/>
        </w:rPr>
      </w:pPr>
      <w:r w:rsidRPr="00441214">
        <w:rPr>
          <w:b/>
          <w:bCs/>
          <w:color w:val="5B9BD5" w:themeColor="accent1"/>
        </w:rPr>
        <w:t xml:space="preserve">CV = </w:t>
      </w:r>
      <w:r w:rsidR="009D434B">
        <w:rPr>
          <w:b/>
          <w:bCs/>
          <w:color w:val="5B9BD5" w:themeColor="accent1"/>
        </w:rPr>
        <w:t>-15,450</w:t>
      </w:r>
    </w:p>
    <w:p w14:paraId="27249595" w14:textId="418B4AD9" w:rsidR="00441214" w:rsidRDefault="00441214" w:rsidP="00392030">
      <w:pPr>
        <w:pStyle w:val="Prrafodelista"/>
        <w:ind w:left="284"/>
      </w:pPr>
    </w:p>
    <w:p w14:paraId="17C338E2" w14:textId="67BF6F59" w:rsidR="00441214" w:rsidRDefault="00441214" w:rsidP="00392030">
      <w:pPr>
        <w:pStyle w:val="Prrafodelista"/>
        <w:ind w:left="284"/>
      </w:pPr>
      <w:r>
        <w:t>CV es negativo, por lo que el proyecto va por debajo del presupuesto. Desde el mes 1 se puede observar en la tabla que el proyecto va por debajo de lo previsto.</w:t>
      </w:r>
      <w:r w:rsidR="00C46685">
        <w:t xml:space="preserve"> Para el mes 1 </w:t>
      </w:r>
      <w:r w:rsidR="00C46685" w:rsidRPr="00D63572">
        <w:rPr>
          <w:b/>
          <w:bCs/>
          <w:color w:val="5B9BD5" w:themeColor="accent1"/>
        </w:rPr>
        <w:t>CV = -11,800</w:t>
      </w:r>
    </w:p>
    <w:p w14:paraId="28CFA410" w14:textId="77777777" w:rsidR="00392030" w:rsidRDefault="00392030" w:rsidP="00392030">
      <w:pPr>
        <w:pStyle w:val="Prrafodelista"/>
        <w:ind w:left="284"/>
      </w:pPr>
    </w:p>
    <w:p w14:paraId="2CF8CB5B" w14:textId="361F9B99" w:rsidR="0085513B" w:rsidRDefault="0085513B" w:rsidP="00D825EB">
      <w:pPr>
        <w:pStyle w:val="Prrafodelista"/>
        <w:numPr>
          <w:ilvl w:val="0"/>
          <w:numId w:val="16"/>
        </w:numPr>
      </w:pPr>
      <w:r>
        <w:t>¿El proyecto va retrasado o adelantado?</w:t>
      </w:r>
    </w:p>
    <w:p w14:paraId="75A1167E" w14:textId="66BCFB4A" w:rsidR="00C46685" w:rsidRPr="00C46685" w:rsidRDefault="00C46685" w:rsidP="00C46685">
      <w:pPr>
        <w:pStyle w:val="Prrafodelista"/>
        <w:ind w:left="284"/>
        <w:rPr>
          <w:b/>
          <w:bCs/>
          <w:color w:val="5B9BD5" w:themeColor="accent1"/>
        </w:rPr>
      </w:pPr>
      <w:r w:rsidRPr="00C46685">
        <w:rPr>
          <w:b/>
          <w:bCs/>
          <w:color w:val="5B9BD5" w:themeColor="accent1"/>
        </w:rPr>
        <w:t>CPI = EV / AC</w:t>
      </w:r>
    </w:p>
    <w:p w14:paraId="7B014495" w14:textId="4C8D6218" w:rsidR="00C46685" w:rsidRPr="00C46685" w:rsidRDefault="00C46685" w:rsidP="00C46685">
      <w:pPr>
        <w:pStyle w:val="Prrafodelista"/>
        <w:ind w:left="284"/>
        <w:rPr>
          <w:b/>
          <w:bCs/>
          <w:color w:val="5B9BD5" w:themeColor="accent1"/>
        </w:rPr>
      </w:pPr>
      <w:r w:rsidRPr="00C46685">
        <w:rPr>
          <w:b/>
          <w:bCs/>
          <w:color w:val="5B9BD5" w:themeColor="accent1"/>
        </w:rPr>
        <w:t xml:space="preserve">CPI = </w:t>
      </w:r>
      <w:r w:rsidR="009D5D0A">
        <w:rPr>
          <w:b/>
          <w:bCs/>
          <w:color w:val="5B9BD5" w:themeColor="accent1"/>
        </w:rPr>
        <w:t>42,550</w:t>
      </w:r>
      <w:r w:rsidRPr="00C46685">
        <w:rPr>
          <w:b/>
          <w:bCs/>
          <w:color w:val="5B9BD5" w:themeColor="accent1"/>
        </w:rPr>
        <w:t xml:space="preserve"> / </w:t>
      </w:r>
      <w:r w:rsidR="009D5D0A">
        <w:rPr>
          <w:b/>
          <w:bCs/>
          <w:color w:val="5B9BD5" w:themeColor="accent1"/>
        </w:rPr>
        <w:t>58,000</w:t>
      </w:r>
    </w:p>
    <w:p w14:paraId="65852531" w14:textId="625D54D1" w:rsidR="00C46685" w:rsidRDefault="00C46685" w:rsidP="00C46685">
      <w:pPr>
        <w:pStyle w:val="Prrafodelista"/>
        <w:ind w:left="284"/>
        <w:rPr>
          <w:b/>
          <w:bCs/>
          <w:color w:val="5B9BD5" w:themeColor="accent1"/>
        </w:rPr>
      </w:pPr>
      <w:r w:rsidRPr="00C46685">
        <w:rPr>
          <w:b/>
          <w:bCs/>
          <w:color w:val="5B9BD5" w:themeColor="accent1"/>
        </w:rPr>
        <w:t>CPI = 0.</w:t>
      </w:r>
      <w:r w:rsidR="009D5D0A">
        <w:rPr>
          <w:b/>
          <w:bCs/>
          <w:color w:val="5B9BD5" w:themeColor="accent1"/>
        </w:rPr>
        <w:t>733620</w:t>
      </w:r>
    </w:p>
    <w:p w14:paraId="31872725" w14:textId="6CD8BE71" w:rsidR="00C46685" w:rsidRDefault="00C46685" w:rsidP="00C46685">
      <w:pPr>
        <w:pStyle w:val="Prrafodelista"/>
        <w:ind w:left="284"/>
      </w:pPr>
    </w:p>
    <w:p w14:paraId="520EF6FA" w14:textId="4A3913A6" w:rsidR="00C46685" w:rsidRPr="00C46685" w:rsidRDefault="00C46685" w:rsidP="00C46685">
      <w:pPr>
        <w:pStyle w:val="Prrafodelista"/>
        <w:ind w:left="284"/>
      </w:pPr>
      <w:r>
        <w:t xml:space="preserve">CPI </w:t>
      </w:r>
      <w:r w:rsidR="00D63572">
        <w:t>está</w:t>
      </w:r>
      <w:r>
        <w:t xml:space="preserve"> debajo de </w:t>
      </w:r>
      <w:r w:rsidR="000B6256">
        <w:t>1,</w:t>
      </w:r>
      <w:r w:rsidR="00D63572">
        <w:t xml:space="preserve"> por lo que vamos retrasados del proyecto. Al igual que en EV, podemos observar que desde la semana 1 el proyecto va atrasado de lo previsto. Para el mes 1 </w:t>
      </w:r>
      <w:r w:rsidR="00D63572" w:rsidRPr="00D63572">
        <w:rPr>
          <w:b/>
          <w:bCs/>
          <w:color w:val="5B9BD5" w:themeColor="accent1"/>
        </w:rPr>
        <w:t>CPI = .0438095</w:t>
      </w:r>
    </w:p>
    <w:p w14:paraId="6D2BE8AA" w14:textId="77777777" w:rsidR="00C46685" w:rsidRPr="00C46685" w:rsidRDefault="00C46685" w:rsidP="00C46685">
      <w:pPr>
        <w:pStyle w:val="Prrafodelista"/>
        <w:ind w:left="284"/>
      </w:pPr>
    </w:p>
    <w:p w14:paraId="231E5ABA" w14:textId="2FE50E48" w:rsidR="00D63572" w:rsidRDefault="0085513B" w:rsidP="00D63572">
      <w:pPr>
        <w:pStyle w:val="Prrafodelista"/>
        <w:numPr>
          <w:ilvl w:val="0"/>
          <w:numId w:val="16"/>
        </w:numPr>
      </w:pPr>
      <w:r>
        <w:t>A este ritmo de gasto, ¿cuál será la estimación de coste a</w:t>
      </w:r>
      <w:r w:rsidR="00753657">
        <w:t>l</w:t>
      </w:r>
      <w:r>
        <w:t xml:space="preserve"> final del proyecto</w:t>
      </w:r>
      <w:r w:rsidR="00753657">
        <w:t>? E</w:t>
      </w:r>
      <w:r>
        <w:t xml:space="preserve">s decir, </w:t>
      </w:r>
      <w:r w:rsidR="00753657">
        <w:t>¿</w:t>
      </w:r>
      <w:r>
        <w:t>cuál será el coste estimado del proyecto a su finalización (según el presupuesto original)?</w:t>
      </w:r>
    </w:p>
    <w:p w14:paraId="24095F50" w14:textId="2B015E50" w:rsidR="00D63572" w:rsidRDefault="00D63572" w:rsidP="00D63572">
      <w:pPr>
        <w:pStyle w:val="Prrafodelista"/>
        <w:ind w:left="284"/>
        <w:rPr>
          <w:b/>
          <w:bCs/>
          <w:color w:val="5B9BD5" w:themeColor="accent1"/>
        </w:rPr>
      </w:pPr>
      <w:r w:rsidRPr="00D63572">
        <w:rPr>
          <w:b/>
          <w:bCs/>
          <w:color w:val="5B9BD5" w:themeColor="accent1"/>
        </w:rPr>
        <w:t>EAC – TCPI</w:t>
      </w:r>
      <w:r w:rsidR="004B40FF">
        <w:rPr>
          <w:b/>
          <w:bCs/>
          <w:color w:val="5B9BD5" w:themeColor="accent1"/>
        </w:rPr>
        <w:tab/>
      </w:r>
      <w:r w:rsidR="004E1D89">
        <w:rPr>
          <w:b/>
          <w:bCs/>
          <w:color w:val="5B9BD5" w:themeColor="accent1"/>
        </w:rPr>
        <w:t xml:space="preserve">     </w:t>
      </w:r>
      <w:r w:rsidR="004B40FF">
        <w:rPr>
          <w:b/>
          <w:bCs/>
          <w:color w:val="5B9BD5" w:themeColor="accent1"/>
        </w:rPr>
        <w:t>EAC = AC + (BAC – EV)</w:t>
      </w:r>
      <w:r w:rsidR="004B40FF">
        <w:rPr>
          <w:b/>
          <w:bCs/>
          <w:color w:val="5B9BD5" w:themeColor="accent1"/>
        </w:rPr>
        <w:tab/>
      </w:r>
      <w:r w:rsidR="004E1D89">
        <w:rPr>
          <w:b/>
          <w:bCs/>
          <w:color w:val="5B9BD5" w:themeColor="accent1"/>
        </w:rPr>
        <w:t xml:space="preserve">       </w:t>
      </w:r>
      <w:r w:rsidR="004B40FF">
        <w:rPr>
          <w:b/>
          <w:bCs/>
          <w:color w:val="5B9BD5" w:themeColor="accent1"/>
        </w:rPr>
        <w:t>TCPI = (BAC – EV) / (BAC-AC)</w:t>
      </w:r>
    </w:p>
    <w:p w14:paraId="44C65AD0" w14:textId="148AC702" w:rsidR="004B40FF" w:rsidRDefault="004B40FF" w:rsidP="00D63572">
      <w:pPr>
        <w:pStyle w:val="Prrafodelista"/>
        <w:ind w:left="284"/>
        <w:rPr>
          <w:b/>
          <w:bCs/>
          <w:color w:val="5B9BD5" w:themeColor="accent1"/>
        </w:rPr>
      </w:pPr>
      <w:r>
        <w:rPr>
          <w:b/>
          <w:bCs/>
          <w:color w:val="5B9BD5" w:themeColor="accent1"/>
        </w:rPr>
        <w:tab/>
      </w:r>
      <w:r>
        <w:rPr>
          <w:b/>
          <w:bCs/>
          <w:color w:val="5B9BD5" w:themeColor="accent1"/>
        </w:rPr>
        <w:tab/>
      </w:r>
      <w:r w:rsidR="004E1D89">
        <w:rPr>
          <w:b/>
          <w:bCs/>
          <w:color w:val="5B9BD5" w:themeColor="accent1"/>
        </w:rPr>
        <w:t xml:space="preserve">     </w:t>
      </w:r>
      <w:r>
        <w:rPr>
          <w:b/>
          <w:bCs/>
          <w:color w:val="5B9BD5" w:themeColor="accent1"/>
        </w:rPr>
        <w:t>EAC =19,000+(2,900-</w:t>
      </w:r>
      <w:r w:rsidR="009D5D0A">
        <w:rPr>
          <w:b/>
          <w:bCs/>
          <w:color w:val="5B9BD5" w:themeColor="accent1"/>
        </w:rPr>
        <w:t>42,550</w:t>
      </w:r>
      <w:r>
        <w:rPr>
          <w:b/>
          <w:bCs/>
          <w:color w:val="5B9BD5" w:themeColor="accent1"/>
        </w:rPr>
        <w:t xml:space="preserve">) </w:t>
      </w:r>
      <w:r w:rsidR="004E1D89">
        <w:rPr>
          <w:b/>
          <w:bCs/>
          <w:color w:val="5B9BD5" w:themeColor="accent1"/>
        </w:rPr>
        <w:t xml:space="preserve">   </w:t>
      </w:r>
      <w:r>
        <w:rPr>
          <w:b/>
          <w:bCs/>
          <w:color w:val="5B9BD5" w:themeColor="accent1"/>
        </w:rPr>
        <w:t xml:space="preserve">TCPI = </w:t>
      </w:r>
      <w:r w:rsidR="004E1D89">
        <w:rPr>
          <w:b/>
          <w:bCs/>
          <w:color w:val="5B9BD5" w:themeColor="accent1"/>
        </w:rPr>
        <w:t>(2900-</w:t>
      </w:r>
      <w:r w:rsidR="009D5D0A">
        <w:rPr>
          <w:b/>
          <w:bCs/>
          <w:color w:val="5B9BD5" w:themeColor="accent1"/>
        </w:rPr>
        <w:t>42,550</w:t>
      </w:r>
      <w:r w:rsidR="004E1D89">
        <w:rPr>
          <w:b/>
          <w:bCs/>
          <w:color w:val="5B9BD5" w:themeColor="accent1"/>
        </w:rPr>
        <w:t>) / (2,900-19000)</w:t>
      </w:r>
    </w:p>
    <w:p w14:paraId="4C4AA4C1" w14:textId="0F8B2F65" w:rsidR="004E1D89" w:rsidRDefault="009D5D0A" w:rsidP="00D63572">
      <w:pPr>
        <w:pStyle w:val="Prrafodelista"/>
        <w:ind w:left="284"/>
        <w:rPr>
          <w:b/>
          <w:bCs/>
          <w:color w:val="5B9BD5" w:themeColor="accent1"/>
        </w:rPr>
      </w:pPr>
      <w:r>
        <w:rPr>
          <w:b/>
          <w:bCs/>
          <w:color w:val="5B9BD5" w:themeColor="accent1"/>
        </w:rPr>
        <w:t xml:space="preserve">                          </w:t>
      </w:r>
      <w:r w:rsidR="004B40FF">
        <w:rPr>
          <w:b/>
          <w:bCs/>
          <w:color w:val="5B9BD5" w:themeColor="accent1"/>
        </w:rPr>
        <w:t xml:space="preserve">EAC = </w:t>
      </w:r>
      <w:r>
        <w:rPr>
          <w:b/>
          <w:bCs/>
          <w:color w:val="5B9BD5" w:themeColor="accent1"/>
        </w:rPr>
        <w:t>-20650</w:t>
      </w:r>
      <w:r w:rsidR="004B40FF">
        <w:rPr>
          <w:b/>
          <w:bCs/>
          <w:color w:val="5B9BD5" w:themeColor="accent1"/>
        </w:rPr>
        <w:tab/>
      </w:r>
      <w:r w:rsidR="004B40FF">
        <w:rPr>
          <w:b/>
          <w:bCs/>
          <w:color w:val="5B9BD5" w:themeColor="accent1"/>
        </w:rPr>
        <w:tab/>
      </w:r>
      <w:r>
        <w:rPr>
          <w:b/>
          <w:bCs/>
          <w:color w:val="5B9BD5" w:themeColor="accent1"/>
        </w:rPr>
        <w:t xml:space="preserve">       </w:t>
      </w:r>
      <w:r w:rsidR="004E1D89">
        <w:rPr>
          <w:b/>
          <w:bCs/>
          <w:color w:val="5B9BD5" w:themeColor="accent1"/>
        </w:rPr>
        <w:t>TCPI = -</w:t>
      </w:r>
      <w:r>
        <w:rPr>
          <w:b/>
          <w:bCs/>
          <w:color w:val="5B9BD5" w:themeColor="accent1"/>
        </w:rPr>
        <w:t>39,650</w:t>
      </w:r>
      <w:r w:rsidR="004E1D89">
        <w:rPr>
          <w:b/>
          <w:bCs/>
          <w:color w:val="5B9BD5" w:themeColor="accent1"/>
        </w:rPr>
        <w:t xml:space="preserve"> / 2900-19000 = </w:t>
      </w:r>
      <w:r>
        <w:rPr>
          <w:b/>
          <w:bCs/>
          <w:color w:val="5B9BD5" w:themeColor="accent1"/>
        </w:rPr>
        <w:t>-2.462</w:t>
      </w:r>
    </w:p>
    <w:p w14:paraId="0AE1B153" w14:textId="0F5C7E1E" w:rsidR="004E1D89" w:rsidRDefault="004E1D89" w:rsidP="00D63572">
      <w:pPr>
        <w:pStyle w:val="Prrafodelista"/>
        <w:ind w:left="284"/>
        <w:rPr>
          <w:b/>
          <w:bCs/>
          <w:color w:val="5B9BD5" w:themeColor="accent1"/>
        </w:rPr>
      </w:pPr>
    </w:p>
    <w:p w14:paraId="6A5F0AE1" w14:textId="203A02A5" w:rsidR="004E1D89" w:rsidRDefault="004E1D89" w:rsidP="00D63572">
      <w:pPr>
        <w:pStyle w:val="Prrafodelista"/>
        <w:ind w:left="284"/>
        <w:rPr>
          <w:b/>
          <w:bCs/>
          <w:color w:val="5B9BD5" w:themeColor="accent1"/>
        </w:rPr>
      </w:pPr>
      <w:r>
        <w:rPr>
          <w:b/>
          <w:bCs/>
          <w:color w:val="5B9BD5" w:themeColor="accent1"/>
        </w:rPr>
        <w:t xml:space="preserve">EAC-TCPI = </w:t>
      </w:r>
      <w:r w:rsidR="009D5D0A">
        <w:rPr>
          <w:b/>
          <w:bCs/>
          <w:color w:val="5B9BD5" w:themeColor="accent1"/>
        </w:rPr>
        <w:t xml:space="preserve">-20,650 – 2.462 </w:t>
      </w:r>
      <w:r>
        <w:rPr>
          <w:b/>
          <w:bCs/>
          <w:color w:val="5B9BD5" w:themeColor="accent1"/>
        </w:rPr>
        <w:t xml:space="preserve">= </w:t>
      </w:r>
      <w:r w:rsidR="009D5D0A">
        <w:rPr>
          <w:b/>
          <w:bCs/>
          <w:color w:val="5B9BD5" w:themeColor="accent1"/>
        </w:rPr>
        <w:t>-20,652.462</w:t>
      </w:r>
    </w:p>
    <w:p w14:paraId="4AB0D77D" w14:textId="7D47ABD3" w:rsidR="004E1D89" w:rsidRDefault="004E1D89" w:rsidP="00D63572">
      <w:pPr>
        <w:pStyle w:val="Prrafodelista"/>
        <w:ind w:left="284"/>
        <w:rPr>
          <w:b/>
          <w:bCs/>
          <w:color w:val="5B9BD5" w:themeColor="accent1"/>
        </w:rPr>
      </w:pPr>
    </w:p>
    <w:p w14:paraId="1CD8C0EF" w14:textId="0688AD8C" w:rsidR="00D63572" w:rsidRDefault="004E1D89" w:rsidP="009D434B">
      <w:pPr>
        <w:pStyle w:val="Prrafodelista"/>
        <w:ind w:left="284"/>
      </w:pPr>
      <w:r w:rsidRPr="004E1D89">
        <w:t>Los resultados</w:t>
      </w:r>
      <w:r>
        <w:t xml:space="preserve"> son muy desproporcionados, lo que nos da a entender que es muy probable que a este ritmo el proyecto </w:t>
      </w:r>
      <w:r w:rsidR="009D434B">
        <w:t xml:space="preserve">termine gastando mucho </w:t>
      </w:r>
      <w:r w:rsidR="009D5D0A">
        <w:t>más</w:t>
      </w:r>
      <w:r w:rsidR="009D434B">
        <w:t xml:space="preserve"> de lo pensado.</w:t>
      </w:r>
      <w:r>
        <w:t xml:space="preserve"> </w:t>
      </w:r>
    </w:p>
    <w:p w14:paraId="447678E0" w14:textId="77777777" w:rsidR="009D5D0A" w:rsidRDefault="009D5D0A" w:rsidP="009D434B">
      <w:pPr>
        <w:pStyle w:val="Prrafodelista"/>
        <w:ind w:left="284"/>
      </w:pPr>
    </w:p>
    <w:p w14:paraId="2CF8CB5D" w14:textId="68DCD4A6" w:rsidR="0085513B" w:rsidRDefault="0085513B" w:rsidP="00D825EB">
      <w:pPr>
        <w:pStyle w:val="Prrafodelista"/>
        <w:numPr>
          <w:ilvl w:val="0"/>
          <w:numId w:val="16"/>
        </w:numPr>
      </w:pPr>
      <w:r>
        <w:t>A este ritmo, ¿</w:t>
      </w:r>
      <w:r w:rsidR="00753657">
        <w:t>se finalizará</w:t>
      </w:r>
      <w:r>
        <w:t xml:space="preserve"> el proyecto con ret</w:t>
      </w:r>
      <w:r w:rsidR="00753657">
        <w:t>raso o adelanto respecto a los seis</w:t>
      </w:r>
      <w:r>
        <w:t xml:space="preserve"> meses previstos en el calendario?</w:t>
      </w:r>
    </w:p>
    <w:p w14:paraId="7AD6CE06" w14:textId="77777777" w:rsidR="009D434B" w:rsidRDefault="009D434B" w:rsidP="009D434B">
      <w:pPr>
        <w:pStyle w:val="Prrafodelista"/>
        <w:ind w:left="284"/>
      </w:pPr>
    </w:p>
    <w:p w14:paraId="25E4EC2C" w14:textId="6BCFF6BC" w:rsidR="009D434B" w:rsidRDefault="009D434B" w:rsidP="009D434B">
      <w:r>
        <w:t xml:space="preserve">Si se analiza el EAC, </w:t>
      </w:r>
      <w:r w:rsidR="009D5D0A">
        <w:t>TCPI,</w:t>
      </w:r>
      <w:r>
        <w:t xml:space="preserve"> </w:t>
      </w:r>
      <w:r w:rsidR="000B6256">
        <w:t>CPI,</w:t>
      </w:r>
      <w:r>
        <w:t xml:space="preserve"> y </w:t>
      </w:r>
      <w:proofErr w:type="gramStart"/>
      <w:r w:rsidR="000B6256">
        <w:t>CV ;</w:t>
      </w:r>
      <w:proofErr w:type="gramEnd"/>
      <w:r>
        <w:t xml:space="preserve">  se puede analizar una tendencia a la alza en costos y tiempo, por lo que el proyecto podría finalizar si se continua de este modo con mas tiempo de lo esperado y con más costo.</w:t>
      </w:r>
    </w:p>
    <w:p w14:paraId="0A02EE5B" w14:textId="77777777" w:rsidR="009D434B" w:rsidRDefault="009D434B" w:rsidP="009D434B"/>
    <w:p w14:paraId="2CF8CB5E" w14:textId="61A8E36B" w:rsidR="0085513B" w:rsidRDefault="0085513B" w:rsidP="00D825EB">
      <w:pPr>
        <w:pStyle w:val="Prrafodelista"/>
        <w:numPr>
          <w:ilvl w:val="0"/>
          <w:numId w:val="16"/>
        </w:numPr>
      </w:pPr>
      <w:r>
        <w:t>¿Qué harías tú para controlar el proyecto?</w:t>
      </w:r>
    </w:p>
    <w:p w14:paraId="27296B65" w14:textId="77777777" w:rsidR="009D434B" w:rsidRDefault="009D434B" w:rsidP="009D434B">
      <w:pPr>
        <w:pStyle w:val="Prrafodelista"/>
        <w:ind w:left="284"/>
      </w:pPr>
    </w:p>
    <w:p w14:paraId="6B82EAF3" w14:textId="0A663918" w:rsidR="009D434B" w:rsidRDefault="009D434B" w:rsidP="009D434B">
      <w:pPr>
        <w:pStyle w:val="Prrafodelista"/>
        <w:ind w:left="284"/>
      </w:pPr>
      <w:r>
        <w:t>Definitivamente reducir costos y analizando el desempeño obtenido por parte de los integrantes del equipo para entender el porqué del atraso. Una vez obtenidos estos datos se podría analizar cambios en la estrategia realizada hasta el mes 3.</w:t>
      </w:r>
    </w:p>
    <w:p w14:paraId="2CF8CB5F" w14:textId="77777777" w:rsidR="0085513B" w:rsidRDefault="0085513B" w:rsidP="0085513B"/>
    <w:p w14:paraId="2CF8CB60" w14:textId="77777777" w:rsidR="0085513B" w:rsidRPr="00753657" w:rsidRDefault="00753657" w:rsidP="0085513B">
      <w:pPr>
        <w:rPr>
          <w:b/>
        </w:rPr>
      </w:pPr>
      <w:r w:rsidRPr="00753657">
        <w:rPr>
          <w:b/>
        </w:rPr>
        <w:t>Parte</w:t>
      </w:r>
      <w:r w:rsidR="0085513B" w:rsidRPr="00753657">
        <w:rPr>
          <w:b/>
        </w:rPr>
        <w:t xml:space="preserve"> B. Control del proyecto en el mes 5</w:t>
      </w:r>
    </w:p>
    <w:tbl>
      <w:tblPr>
        <w:tblStyle w:val="Tablaconcuadrcula"/>
        <w:tblpPr w:leftFromText="141" w:rightFromText="141" w:vertAnchor="text" w:horzAnchor="margin" w:tblpY="341"/>
        <w:tblW w:w="8364" w:type="dxa"/>
        <w:tblLayout w:type="fixed"/>
        <w:tblLook w:val="04A0" w:firstRow="1" w:lastRow="0" w:firstColumn="1" w:lastColumn="0" w:noHBand="0" w:noVBand="1"/>
      </w:tblPr>
      <w:tblGrid>
        <w:gridCol w:w="1843"/>
        <w:gridCol w:w="992"/>
        <w:gridCol w:w="993"/>
        <w:gridCol w:w="992"/>
        <w:gridCol w:w="992"/>
        <w:gridCol w:w="992"/>
        <w:gridCol w:w="567"/>
        <w:gridCol w:w="993"/>
      </w:tblGrid>
      <w:tr w:rsidR="009D434B" w14:paraId="54DA8A3C" w14:textId="77777777" w:rsidTr="009D434B">
        <w:trPr>
          <w:trHeight w:val="581"/>
        </w:trPr>
        <w:tc>
          <w:tcPr>
            <w:tcW w:w="1843" w:type="dxa"/>
            <w:tcBorders>
              <w:top w:val="nil"/>
              <w:left w:val="nil"/>
              <w:bottom w:val="nil"/>
              <w:right w:val="nil"/>
            </w:tcBorders>
            <w:shd w:val="clear" w:color="auto" w:fill="0098CD"/>
            <w:vAlign w:val="center"/>
            <w:hideMark/>
          </w:tcPr>
          <w:p w14:paraId="61262D0E" w14:textId="77777777" w:rsidR="009D434B" w:rsidRDefault="009D434B" w:rsidP="009D434B">
            <w:pPr>
              <w:jc w:val="center"/>
              <w:rPr>
                <w:rFonts w:cs="UnitOT-Medi"/>
                <w:b/>
                <w:color w:val="FFFFFF" w:themeColor="background1"/>
                <w:sz w:val="22"/>
                <w:szCs w:val="22"/>
                <w:lang w:eastAsia="en-US"/>
              </w:rPr>
            </w:pPr>
            <w:r>
              <w:rPr>
                <w:rFonts w:cs="UnitOT-Medi"/>
                <w:b/>
                <w:color w:val="FFFFFF" w:themeColor="background1"/>
                <w:sz w:val="22"/>
                <w:szCs w:val="22"/>
                <w:lang w:eastAsia="en-US"/>
              </w:rPr>
              <w:t>Meses</w:t>
            </w:r>
          </w:p>
        </w:tc>
        <w:tc>
          <w:tcPr>
            <w:tcW w:w="992" w:type="dxa"/>
            <w:tcBorders>
              <w:top w:val="nil"/>
              <w:left w:val="nil"/>
              <w:bottom w:val="nil"/>
              <w:right w:val="nil"/>
            </w:tcBorders>
            <w:shd w:val="clear" w:color="auto" w:fill="0098CD"/>
            <w:vAlign w:val="center"/>
          </w:tcPr>
          <w:p w14:paraId="109B573E" w14:textId="77777777" w:rsidR="009D434B" w:rsidRDefault="009D434B" w:rsidP="009D434B">
            <w:pPr>
              <w:jc w:val="center"/>
              <w:rPr>
                <w:rFonts w:cs="UnitOT-Medi"/>
                <w:b/>
                <w:color w:val="FFFFFF" w:themeColor="background1"/>
                <w:sz w:val="22"/>
                <w:szCs w:val="22"/>
                <w:lang w:eastAsia="en-US"/>
              </w:rPr>
            </w:pPr>
            <w:r>
              <w:rPr>
                <w:rFonts w:cs="UnitOT-Medi"/>
                <w:b/>
                <w:color w:val="FFFFFF" w:themeColor="background1"/>
                <w:sz w:val="22"/>
                <w:szCs w:val="22"/>
                <w:lang w:eastAsia="en-US"/>
              </w:rPr>
              <w:t>1</w:t>
            </w:r>
          </w:p>
        </w:tc>
        <w:tc>
          <w:tcPr>
            <w:tcW w:w="993" w:type="dxa"/>
            <w:tcBorders>
              <w:top w:val="nil"/>
              <w:left w:val="nil"/>
              <w:bottom w:val="nil"/>
              <w:right w:val="nil"/>
            </w:tcBorders>
            <w:shd w:val="clear" w:color="auto" w:fill="0098CD"/>
            <w:vAlign w:val="center"/>
          </w:tcPr>
          <w:p w14:paraId="326EA13E" w14:textId="77777777" w:rsidR="009D434B" w:rsidRDefault="009D434B" w:rsidP="009D434B">
            <w:pPr>
              <w:jc w:val="center"/>
              <w:rPr>
                <w:rFonts w:cs="UnitOT-Medi"/>
                <w:b/>
                <w:color w:val="FFFFFF" w:themeColor="background1"/>
                <w:sz w:val="22"/>
                <w:szCs w:val="22"/>
                <w:lang w:eastAsia="en-US"/>
              </w:rPr>
            </w:pPr>
            <w:r>
              <w:rPr>
                <w:rFonts w:cs="UnitOT-Medi"/>
                <w:b/>
                <w:color w:val="FFFFFF" w:themeColor="background1"/>
                <w:sz w:val="22"/>
                <w:szCs w:val="22"/>
                <w:lang w:eastAsia="en-US"/>
              </w:rPr>
              <w:t>2</w:t>
            </w:r>
          </w:p>
        </w:tc>
        <w:tc>
          <w:tcPr>
            <w:tcW w:w="992" w:type="dxa"/>
            <w:tcBorders>
              <w:top w:val="nil"/>
              <w:left w:val="nil"/>
              <w:bottom w:val="nil"/>
              <w:right w:val="nil"/>
            </w:tcBorders>
            <w:shd w:val="clear" w:color="auto" w:fill="0098CD"/>
            <w:vAlign w:val="center"/>
          </w:tcPr>
          <w:p w14:paraId="592C9872" w14:textId="77777777" w:rsidR="009D434B" w:rsidRDefault="009D434B" w:rsidP="009D434B">
            <w:pPr>
              <w:jc w:val="center"/>
              <w:rPr>
                <w:rFonts w:cs="UnitOT-Medi"/>
                <w:b/>
                <w:color w:val="FFFFFF" w:themeColor="background1"/>
                <w:sz w:val="22"/>
                <w:szCs w:val="22"/>
                <w:lang w:eastAsia="en-US"/>
              </w:rPr>
            </w:pPr>
            <w:r>
              <w:rPr>
                <w:rFonts w:cs="UnitOT-Medi"/>
                <w:b/>
                <w:color w:val="FFFFFF" w:themeColor="background1"/>
                <w:sz w:val="22"/>
                <w:szCs w:val="22"/>
                <w:lang w:eastAsia="en-US"/>
              </w:rPr>
              <w:t>3</w:t>
            </w:r>
          </w:p>
        </w:tc>
        <w:tc>
          <w:tcPr>
            <w:tcW w:w="992" w:type="dxa"/>
            <w:tcBorders>
              <w:top w:val="nil"/>
              <w:left w:val="nil"/>
              <w:bottom w:val="nil"/>
              <w:right w:val="nil"/>
            </w:tcBorders>
            <w:shd w:val="clear" w:color="auto" w:fill="0098CD"/>
            <w:vAlign w:val="center"/>
          </w:tcPr>
          <w:p w14:paraId="1EE12DD9" w14:textId="77777777" w:rsidR="009D434B" w:rsidRDefault="009D434B" w:rsidP="009D434B">
            <w:pPr>
              <w:jc w:val="center"/>
              <w:rPr>
                <w:rFonts w:cs="UnitOT-Medi"/>
                <w:b/>
                <w:color w:val="FFFFFF" w:themeColor="background1"/>
                <w:sz w:val="22"/>
                <w:szCs w:val="22"/>
                <w:lang w:eastAsia="en-US"/>
              </w:rPr>
            </w:pPr>
            <w:r>
              <w:rPr>
                <w:rFonts w:cs="UnitOT-Medi"/>
                <w:b/>
                <w:color w:val="FFFFFF" w:themeColor="background1"/>
                <w:sz w:val="22"/>
                <w:szCs w:val="22"/>
                <w:lang w:eastAsia="en-US"/>
              </w:rPr>
              <w:t>4</w:t>
            </w:r>
          </w:p>
        </w:tc>
        <w:tc>
          <w:tcPr>
            <w:tcW w:w="992" w:type="dxa"/>
            <w:tcBorders>
              <w:top w:val="nil"/>
              <w:left w:val="nil"/>
              <w:bottom w:val="nil"/>
              <w:right w:val="nil"/>
            </w:tcBorders>
            <w:shd w:val="clear" w:color="auto" w:fill="0098CD"/>
            <w:vAlign w:val="center"/>
          </w:tcPr>
          <w:p w14:paraId="3FA8AEE8" w14:textId="77777777" w:rsidR="009D434B" w:rsidRDefault="009D434B" w:rsidP="009D434B">
            <w:pPr>
              <w:jc w:val="center"/>
              <w:rPr>
                <w:rFonts w:cs="UnitOT-Medi"/>
                <w:b/>
                <w:color w:val="FFFFFF" w:themeColor="background1"/>
                <w:sz w:val="22"/>
                <w:szCs w:val="22"/>
                <w:lang w:eastAsia="en-US"/>
              </w:rPr>
            </w:pPr>
            <w:r>
              <w:rPr>
                <w:rFonts w:cs="UnitOT-Medi"/>
                <w:b/>
                <w:color w:val="FFFFFF" w:themeColor="background1"/>
                <w:sz w:val="22"/>
                <w:szCs w:val="22"/>
                <w:lang w:eastAsia="en-US"/>
              </w:rPr>
              <w:t>5</w:t>
            </w:r>
          </w:p>
        </w:tc>
        <w:tc>
          <w:tcPr>
            <w:tcW w:w="567" w:type="dxa"/>
            <w:tcBorders>
              <w:top w:val="nil"/>
              <w:left w:val="nil"/>
              <w:bottom w:val="nil"/>
              <w:right w:val="nil"/>
            </w:tcBorders>
            <w:shd w:val="clear" w:color="auto" w:fill="0098CD"/>
            <w:vAlign w:val="center"/>
          </w:tcPr>
          <w:p w14:paraId="454AC24A" w14:textId="77777777" w:rsidR="009D434B" w:rsidRDefault="009D434B" w:rsidP="009D434B">
            <w:pPr>
              <w:jc w:val="center"/>
              <w:rPr>
                <w:rFonts w:cs="UnitOT-Medi"/>
                <w:b/>
                <w:color w:val="FFFFFF" w:themeColor="background1"/>
                <w:sz w:val="22"/>
                <w:szCs w:val="22"/>
                <w:lang w:eastAsia="en-US"/>
              </w:rPr>
            </w:pPr>
            <w:r>
              <w:rPr>
                <w:rFonts w:cs="UnitOT-Medi"/>
                <w:b/>
                <w:color w:val="FFFFFF" w:themeColor="background1"/>
                <w:sz w:val="22"/>
                <w:szCs w:val="22"/>
                <w:lang w:eastAsia="en-US"/>
              </w:rPr>
              <w:t>6</w:t>
            </w:r>
          </w:p>
        </w:tc>
        <w:tc>
          <w:tcPr>
            <w:tcW w:w="993" w:type="dxa"/>
            <w:tcBorders>
              <w:top w:val="nil"/>
              <w:left w:val="nil"/>
              <w:bottom w:val="nil"/>
              <w:right w:val="nil"/>
            </w:tcBorders>
            <w:shd w:val="clear" w:color="auto" w:fill="0098CD"/>
            <w:vAlign w:val="center"/>
          </w:tcPr>
          <w:p w14:paraId="600C59B6" w14:textId="77777777" w:rsidR="009D434B" w:rsidRDefault="009D434B" w:rsidP="009D434B">
            <w:pPr>
              <w:jc w:val="center"/>
              <w:rPr>
                <w:rFonts w:cs="UnitOT-Medi"/>
                <w:b/>
                <w:color w:val="FFFFFF" w:themeColor="background1"/>
                <w:sz w:val="22"/>
                <w:szCs w:val="22"/>
                <w:lang w:eastAsia="en-US"/>
              </w:rPr>
            </w:pPr>
            <w:r>
              <w:rPr>
                <w:rFonts w:cs="UnitOT-Medi"/>
                <w:b/>
                <w:color w:val="FFFFFF" w:themeColor="background1"/>
                <w:sz w:val="22"/>
                <w:szCs w:val="22"/>
                <w:lang w:eastAsia="en-US"/>
              </w:rPr>
              <w:t>Total</w:t>
            </w:r>
          </w:p>
        </w:tc>
      </w:tr>
      <w:tr w:rsidR="009D434B" w14:paraId="6558BF52" w14:textId="77777777" w:rsidTr="009D434B">
        <w:trPr>
          <w:trHeight w:val="510"/>
        </w:trPr>
        <w:tc>
          <w:tcPr>
            <w:tcW w:w="1843" w:type="dxa"/>
            <w:tcBorders>
              <w:top w:val="nil"/>
              <w:left w:val="nil"/>
              <w:bottom w:val="nil"/>
              <w:right w:val="single" w:sz="4" w:space="0" w:color="008FBE"/>
            </w:tcBorders>
            <w:vAlign w:val="center"/>
          </w:tcPr>
          <w:p w14:paraId="5EF607F2" w14:textId="77777777" w:rsidR="009D434B" w:rsidRDefault="009D434B" w:rsidP="009D434B">
            <w:pPr>
              <w:jc w:val="center"/>
              <w:rPr>
                <w:rFonts w:cs="UnitOT-Light"/>
                <w:sz w:val="20"/>
                <w:szCs w:val="20"/>
                <w:lang w:eastAsia="en-US"/>
              </w:rPr>
            </w:pPr>
            <w:r>
              <w:rPr>
                <w:rFonts w:cs="UnitOT-Light"/>
                <w:sz w:val="20"/>
                <w:szCs w:val="20"/>
                <w:lang w:eastAsia="en-US"/>
              </w:rPr>
              <w:t>Coste real (AC)</w:t>
            </w:r>
          </w:p>
        </w:tc>
        <w:tc>
          <w:tcPr>
            <w:tcW w:w="992" w:type="dxa"/>
            <w:tcBorders>
              <w:top w:val="nil"/>
              <w:left w:val="single" w:sz="4" w:space="0" w:color="008FBE"/>
              <w:bottom w:val="nil"/>
              <w:right w:val="single" w:sz="4" w:space="0" w:color="008FBE"/>
            </w:tcBorders>
            <w:vAlign w:val="center"/>
          </w:tcPr>
          <w:p w14:paraId="1F9BBB30" w14:textId="77777777" w:rsidR="009D434B" w:rsidRDefault="009D434B" w:rsidP="009D434B">
            <w:pPr>
              <w:jc w:val="center"/>
              <w:rPr>
                <w:rFonts w:cs="UnitOT-Light"/>
                <w:sz w:val="20"/>
                <w:szCs w:val="20"/>
                <w:lang w:eastAsia="en-US"/>
              </w:rPr>
            </w:pPr>
            <w:r>
              <w:rPr>
                <w:rFonts w:cs="UnitOT-Light"/>
                <w:sz w:val="20"/>
                <w:szCs w:val="20"/>
                <w:lang w:eastAsia="en-US"/>
              </w:rPr>
              <w:t>21 000€</w:t>
            </w:r>
          </w:p>
        </w:tc>
        <w:tc>
          <w:tcPr>
            <w:tcW w:w="993" w:type="dxa"/>
            <w:tcBorders>
              <w:top w:val="nil"/>
              <w:left w:val="single" w:sz="4" w:space="0" w:color="008FBE"/>
              <w:bottom w:val="nil"/>
              <w:right w:val="single" w:sz="4" w:space="0" w:color="008FBE"/>
            </w:tcBorders>
            <w:vAlign w:val="center"/>
          </w:tcPr>
          <w:p w14:paraId="3468E5F9" w14:textId="77777777" w:rsidR="009D434B" w:rsidRDefault="009D434B" w:rsidP="009D434B">
            <w:pPr>
              <w:jc w:val="center"/>
              <w:rPr>
                <w:rFonts w:cs="UnitOT-Light"/>
                <w:sz w:val="20"/>
                <w:szCs w:val="20"/>
                <w:lang w:eastAsia="en-US"/>
              </w:rPr>
            </w:pPr>
            <w:r>
              <w:rPr>
                <w:rFonts w:cs="UnitOT-Light"/>
                <w:sz w:val="20"/>
                <w:szCs w:val="20"/>
                <w:lang w:eastAsia="en-US"/>
              </w:rPr>
              <w:t>18 000€</w:t>
            </w:r>
          </w:p>
        </w:tc>
        <w:tc>
          <w:tcPr>
            <w:tcW w:w="992" w:type="dxa"/>
            <w:tcBorders>
              <w:top w:val="nil"/>
              <w:left w:val="single" w:sz="4" w:space="0" w:color="008FBE"/>
              <w:bottom w:val="nil"/>
              <w:right w:val="nil"/>
            </w:tcBorders>
            <w:vAlign w:val="center"/>
          </w:tcPr>
          <w:p w14:paraId="374B4A83" w14:textId="77777777" w:rsidR="009D434B" w:rsidRDefault="009D434B" w:rsidP="009D434B">
            <w:pPr>
              <w:jc w:val="center"/>
              <w:rPr>
                <w:rFonts w:cs="UnitOT-Light"/>
                <w:sz w:val="20"/>
                <w:szCs w:val="20"/>
                <w:lang w:eastAsia="en-US"/>
              </w:rPr>
            </w:pPr>
            <w:r>
              <w:rPr>
                <w:rFonts w:cs="UnitOT-Light"/>
                <w:sz w:val="20"/>
                <w:szCs w:val="20"/>
                <w:lang w:eastAsia="en-US"/>
              </w:rPr>
              <w:t>19 000€</w:t>
            </w:r>
          </w:p>
        </w:tc>
        <w:tc>
          <w:tcPr>
            <w:tcW w:w="992" w:type="dxa"/>
            <w:tcBorders>
              <w:top w:val="nil"/>
              <w:left w:val="single" w:sz="4" w:space="0" w:color="008FBE"/>
              <w:bottom w:val="nil"/>
              <w:right w:val="nil"/>
            </w:tcBorders>
            <w:vAlign w:val="center"/>
          </w:tcPr>
          <w:p w14:paraId="5E766140" w14:textId="77777777" w:rsidR="009D434B" w:rsidRDefault="009D434B" w:rsidP="009D434B">
            <w:pPr>
              <w:jc w:val="center"/>
              <w:rPr>
                <w:rFonts w:cs="UnitOT-Light"/>
                <w:sz w:val="20"/>
                <w:szCs w:val="20"/>
                <w:lang w:eastAsia="en-US"/>
              </w:rPr>
            </w:pPr>
            <w:r>
              <w:rPr>
                <w:rFonts w:cs="UnitOT-Light"/>
                <w:sz w:val="20"/>
                <w:szCs w:val="20"/>
                <w:lang w:eastAsia="en-US"/>
              </w:rPr>
              <w:t>20 000€</w:t>
            </w:r>
          </w:p>
        </w:tc>
        <w:tc>
          <w:tcPr>
            <w:tcW w:w="992" w:type="dxa"/>
            <w:tcBorders>
              <w:top w:val="nil"/>
              <w:left w:val="single" w:sz="4" w:space="0" w:color="008FBE"/>
              <w:bottom w:val="nil"/>
              <w:right w:val="nil"/>
            </w:tcBorders>
            <w:vAlign w:val="center"/>
          </w:tcPr>
          <w:p w14:paraId="7E7DB009" w14:textId="77777777" w:rsidR="009D434B" w:rsidRDefault="009D434B" w:rsidP="009D434B">
            <w:pPr>
              <w:jc w:val="center"/>
              <w:rPr>
                <w:rFonts w:cs="UnitOT-Light"/>
                <w:sz w:val="20"/>
                <w:szCs w:val="20"/>
                <w:lang w:eastAsia="en-US"/>
              </w:rPr>
            </w:pPr>
            <w:r>
              <w:rPr>
                <w:rFonts w:cs="UnitOT-Light"/>
                <w:sz w:val="20"/>
                <w:szCs w:val="20"/>
                <w:lang w:eastAsia="en-US"/>
              </w:rPr>
              <w:t>21 000€</w:t>
            </w:r>
          </w:p>
        </w:tc>
        <w:tc>
          <w:tcPr>
            <w:tcW w:w="567" w:type="dxa"/>
            <w:tcBorders>
              <w:top w:val="nil"/>
              <w:left w:val="single" w:sz="4" w:space="0" w:color="008FBE"/>
              <w:bottom w:val="nil"/>
              <w:right w:val="nil"/>
            </w:tcBorders>
            <w:vAlign w:val="center"/>
          </w:tcPr>
          <w:p w14:paraId="36D736AA" w14:textId="77777777" w:rsidR="009D434B" w:rsidRDefault="009D434B" w:rsidP="009D434B">
            <w:pPr>
              <w:jc w:val="center"/>
              <w:rPr>
                <w:rFonts w:cs="UnitOT-Light"/>
                <w:sz w:val="20"/>
                <w:szCs w:val="20"/>
                <w:lang w:eastAsia="en-US"/>
              </w:rPr>
            </w:pPr>
          </w:p>
        </w:tc>
        <w:tc>
          <w:tcPr>
            <w:tcW w:w="993" w:type="dxa"/>
            <w:tcBorders>
              <w:top w:val="nil"/>
              <w:left w:val="single" w:sz="4" w:space="0" w:color="008FBE"/>
              <w:bottom w:val="nil"/>
              <w:right w:val="nil"/>
            </w:tcBorders>
            <w:vAlign w:val="center"/>
          </w:tcPr>
          <w:p w14:paraId="7958F916" w14:textId="77777777" w:rsidR="009D434B" w:rsidRDefault="009D434B" w:rsidP="009D434B">
            <w:pPr>
              <w:jc w:val="center"/>
              <w:rPr>
                <w:rFonts w:cs="UnitOT-Light"/>
                <w:sz w:val="20"/>
                <w:szCs w:val="20"/>
                <w:lang w:eastAsia="en-US"/>
              </w:rPr>
            </w:pPr>
            <w:r>
              <w:rPr>
                <w:rFonts w:cs="UnitOT-Light"/>
                <w:sz w:val="20"/>
                <w:szCs w:val="20"/>
                <w:lang w:eastAsia="en-US"/>
              </w:rPr>
              <w:t>99 000€</w:t>
            </w:r>
          </w:p>
        </w:tc>
      </w:tr>
      <w:tr w:rsidR="009D434B" w14:paraId="62160DAB" w14:textId="77777777" w:rsidTr="009D434B">
        <w:trPr>
          <w:trHeight w:val="510"/>
        </w:trPr>
        <w:tc>
          <w:tcPr>
            <w:tcW w:w="1843" w:type="dxa"/>
            <w:tcBorders>
              <w:top w:val="nil"/>
              <w:left w:val="nil"/>
              <w:bottom w:val="nil"/>
              <w:right w:val="single" w:sz="4" w:space="0" w:color="008FBE"/>
            </w:tcBorders>
            <w:shd w:val="clear" w:color="auto" w:fill="E6F4F9"/>
            <w:vAlign w:val="center"/>
          </w:tcPr>
          <w:p w14:paraId="18B09039" w14:textId="77777777" w:rsidR="009D434B" w:rsidRDefault="009D434B" w:rsidP="009D434B">
            <w:pPr>
              <w:jc w:val="center"/>
              <w:rPr>
                <w:rFonts w:cs="UnitOT-Light"/>
                <w:sz w:val="20"/>
                <w:szCs w:val="20"/>
                <w:lang w:eastAsia="en-US"/>
              </w:rPr>
            </w:pPr>
            <w:r>
              <w:rPr>
                <w:rFonts w:cs="UnitOT-Light"/>
                <w:sz w:val="20"/>
                <w:szCs w:val="20"/>
                <w:lang w:eastAsia="en-US"/>
              </w:rPr>
              <w:t>Valores acumulados de AC</w:t>
            </w:r>
          </w:p>
        </w:tc>
        <w:tc>
          <w:tcPr>
            <w:tcW w:w="992" w:type="dxa"/>
            <w:tcBorders>
              <w:top w:val="nil"/>
              <w:left w:val="single" w:sz="4" w:space="0" w:color="008FBE"/>
              <w:bottom w:val="nil"/>
              <w:right w:val="single" w:sz="4" w:space="0" w:color="008FBE"/>
            </w:tcBorders>
            <w:shd w:val="clear" w:color="auto" w:fill="E6F4F9"/>
            <w:vAlign w:val="center"/>
          </w:tcPr>
          <w:p w14:paraId="48998F9B" w14:textId="77777777" w:rsidR="009D434B" w:rsidRDefault="009D434B" w:rsidP="009D434B">
            <w:pPr>
              <w:jc w:val="center"/>
              <w:rPr>
                <w:rFonts w:cs="UnitOT-Light"/>
                <w:sz w:val="20"/>
                <w:szCs w:val="20"/>
                <w:lang w:eastAsia="en-US"/>
              </w:rPr>
            </w:pPr>
            <w:r>
              <w:rPr>
                <w:rFonts w:cs="UnitOT-Light"/>
                <w:sz w:val="20"/>
                <w:szCs w:val="20"/>
                <w:lang w:eastAsia="en-US"/>
              </w:rPr>
              <w:t>21 000€</w:t>
            </w:r>
          </w:p>
        </w:tc>
        <w:tc>
          <w:tcPr>
            <w:tcW w:w="993" w:type="dxa"/>
            <w:tcBorders>
              <w:top w:val="nil"/>
              <w:left w:val="single" w:sz="4" w:space="0" w:color="008FBE"/>
              <w:bottom w:val="nil"/>
              <w:right w:val="single" w:sz="4" w:space="0" w:color="008FBE"/>
            </w:tcBorders>
            <w:shd w:val="clear" w:color="auto" w:fill="E6F4F9"/>
            <w:vAlign w:val="center"/>
          </w:tcPr>
          <w:p w14:paraId="4627104A" w14:textId="77777777" w:rsidR="009D434B" w:rsidRDefault="009D434B" w:rsidP="009D434B">
            <w:pPr>
              <w:jc w:val="center"/>
              <w:rPr>
                <w:rFonts w:cs="UnitOT-Light"/>
                <w:sz w:val="20"/>
                <w:szCs w:val="20"/>
                <w:lang w:eastAsia="en-US"/>
              </w:rPr>
            </w:pPr>
            <w:r>
              <w:rPr>
                <w:rFonts w:cs="UnitOT-Light"/>
                <w:sz w:val="20"/>
                <w:szCs w:val="20"/>
                <w:lang w:eastAsia="en-US"/>
              </w:rPr>
              <w:t>39 000€</w:t>
            </w:r>
          </w:p>
        </w:tc>
        <w:tc>
          <w:tcPr>
            <w:tcW w:w="992" w:type="dxa"/>
            <w:tcBorders>
              <w:top w:val="nil"/>
              <w:left w:val="single" w:sz="4" w:space="0" w:color="008FBE"/>
              <w:bottom w:val="nil"/>
              <w:right w:val="nil"/>
            </w:tcBorders>
            <w:shd w:val="clear" w:color="auto" w:fill="E6F4F9"/>
            <w:vAlign w:val="center"/>
          </w:tcPr>
          <w:p w14:paraId="63A8BEB2" w14:textId="77777777" w:rsidR="009D434B" w:rsidRDefault="009D434B" w:rsidP="009D434B">
            <w:pPr>
              <w:jc w:val="center"/>
              <w:rPr>
                <w:rFonts w:cs="UnitOT-Light"/>
                <w:sz w:val="20"/>
                <w:szCs w:val="20"/>
                <w:lang w:eastAsia="en-US"/>
              </w:rPr>
            </w:pPr>
            <w:r>
              <w:rPr>
                <w:rFonts w:cs="UnitOT-Light"/>
                <w:sz w:val="20"/>
                <w:szCs w:val="20"/>
                <w:lang w:eastAsia="en-US"/>
              </w:rPr>
              <w:t>58 000€</w:t>
            </w:r>
          </w:p>
        </w:tc>
        <w:tc>
          <w:tcPr>
            <w:tcW w:w="992" w:type="dxa"/>
            <w:tcBorders>
              <w:top w:val="nil"/>
              <w:left w:val="single" w:sz="4" w:space="0" w:color="008FBE"/>
              <w:bottom w:val="nil"/>
              <w:right w:val="nil"/>
            </w:tcBorders>
            <w:shd w:val="clear" w:color="auto" w:fill="E6F4F9"/>
            <w:vAlign w:val="center"/>
          </w:tcPr>
          <w:p w14:paraId="5BA8AE5F" w14:textId="77777777" w:rsidR="009D434B" w:rsidRDefault="009D434B" w:rsidP="009D434B">
            <w:pPr>
              <w:jc w:val="center"/>
              <w:rPr>
                <w:rFonts w:cs="UnitOT-Light"/>
                <w:sz w:val="20"/>
                <w:szCs w:val="20"/>
                <w:lang w:eastAsia="en-US"/>
              </w:rPr>
            </w:pPr>
            <w:r>
              <w:rPr>
                <w:rFonts w:cs="UnitOT-Light"/>
                <w:sz w:val="20"/>
                <w:szCs w:val="20"/>
                <w:lang w:eastAsia="en-US"/>
              </w:rPr>
              <w:t>78 000€</w:t>
            </w:r>
          </w:p>
        </w:tc>
        <w:tc>
          <w:tcPr>
            <w:tcW w:w="992" w:type="dxa"/>
            <w:tcBorders>
              <w:top w:val="nil"/>
              <w:left w:val="single" w:sz="4" w:space="0" w:color="008FBE"/>
              <w:bottom w:val="nil"/>
              <w:right w:val="nil"/>
            </w:tcBorders>
            <w:shd w:val="clear" w:color="auto" w:fill="E6F4F9"/>
            <w:vAlign w:val="center"/>
          </w:tcPr>
          <w:p w14:paraId="71364814" w14:textId="77777777" w:rsidR="009D434B" w:rsidRDefault="009D434B" w:rsidP="009D434B">
            <w:pPr>
              <w:jc w:val="center"/>
              <w:rPr>
                <w:rFonts w:cs="UnitOT-Light"/>
                <w:sz w:val="20"/>
                <w:szCs w:val="20"/>
                <w:lang w:eastAsia="en-US"/>
              </w:rPr>
            </w:pPr>
            <w:r>
              <w:rPr>
                <w:rFonts w:cs="UnitOT-Light"/>
                <w:sz w:val="20"/>
                <w:szCs w:val="20"/>
                <w:lang w:eastAsia="en-US"/>
              </w:rPr>
              <w:t>99 000€</w:t>
            </w:r>
          </w:p>
        </w:tc>
        <w:tc>
          <w:tcPr>
            <w:tcW w:w="567" w:type="dxa"/>
            <w:tcBorders>
              <w:top w:val="nil"/>
              <w:left w:val="single" w:sz="4" w:space="0" w:color="008FBE"/>
              <w:bottom w:val="nil"/>
              <w:right w:val="nil"/>
            </w:tcBorders>
            <w:shd w:val="clear" w:color="auto" w:fill="E6F4F9"/>
            <w:vAlign w:val="center"/>
          </w:tcPr>
          <w:p w14:paraId="4A7811BD" w14:textId="77777777" w:rsidR="009D434B" w:rsidRDefault="009D434B" w:rsidP="009D434B">
            <w:pPr>
              <w:jc w:val="center"/>
              <w:rPr>
                <w:rFonts w:cs="UnitOT-Light"/>
                <w:sz w:val="20"/>
                <w:szCs w:val="20"/>
                <w:lang w:eastAsia="en-US"/>
              </w:rPr>
            </w:pPr>
          </w:p>
        </w:tc>
        <w:tc>
          <w:tcPr>
            <w:tcW w:w="993" w:type="dxa"/>
            <w:tcBorders>
              <w:top w:val="nil"/>
              <w:left w:val="single" w:sz="4" w:space="0" w:color="008FBE"/>
              <w:bottom w:val="nil"/>
              <w:right w:val="nil"/>
            </w:tcBorders>
            <w:shd w:val="clear" w:color="auto" w:fill="E6F4F9"/>
            <w:vAlign w:val="center"/>
          </w:tcPr>
          <w:p w14:paraId="7B4D5DD7" w14:textId="77777777" w:rsidR="009D434B" w:rsidRDefault="009D434B" w:rsidP="009D434B">
            <w:pPr>
              <w:jc w:val="center"/>
              <w:rPr>
                <w:rFonts w:cs="UnitOT-Light"/>
                <w:sz w:val="20"/>
                <w:szCs w:val="20"/>
                <w:lang w:eastAsia="en-US"/>
              </w:rPr>
            </w:pPr>
            <w:r>
              <w:rPr>
                <w:rFonts w:cs="UnitOT-Light"/>
                <w:sz w:val="20"/>
                <w:szCs w:val="20"/>
                <w:lang w:eastAsia="en-US"/>
              </w:rPr>
              <w:t>99 000€</w:t>
            </w:r>
          </w:p>
        </w:tc>
      </w:tr>
      <w:tr w:rsidR="009D434B" w14:paraId="21DC50DD" w14:textId="77777777" w:rsidTr="009D434B">
        <w:trPr>
          <w:trHeight w:val="510"/>
        </w:trPr>
        <w:tc>
          <w:tcPr>
            <w:tcW w:w="1843" w:type="dxa"/>
            <w:tcBorders>
              <w:top w:val="nil"/>
              <w:left w:val="nil"/>
              <w:bottom w:val="nil"/>
              <w:right w:val="single" w:sz="4" w:space="0" w:color="008FBE"/>
            </w:tcBorders>
            <w:shd w:val="clear" w:color="auto" w:fill="auto"/>
            <w:vAlign w:val="center"/>
          </w:tcPr>
          <w:p w14:paraId="03175009" w14:textId="77777777" w:rsidR="009D434B" w:rsidRDefault="009D434B" w:rsidP="009D434B">
            <w:pPr>
              <w:jc w:val="center"/>
              <w:rPr>
                <w:rFonts w:cs="UnitOT-Light"/>
                <w:sz w:val="20"/>
                <w:szCs w:val="20"/>
                <w:lang w:eastAsia="en-US"/>
              </w:rPr>
            </w:pPr>
            <w:r>
              <w:rPr>
                <w:rFonts w:cs="UnitOT-Light"/>
                <w:sz w:val="20"/>
                <w:szCs w:val="20"/>
                <w:lang w:eastAsia="en-US"/>
              </w:rPr>
              <w:t>Avance real (trabajo realizado)</w:t>
            </w:r>
          </w:p>
        </w:tc>
        <w:tc>
          <w:tcPr>
            <w:tcW w:w="992" w:type="dxa"/>
            <w:tcBorders>
              <w:top w:val="nil"/>
              <w:left w:val="single" w:sz="4" w:space="0" w:color="008FBE"/>
              <w:bottom w:val="nil"/>
              <w:right w:val="single" w:sz="4" w:space="0" w:color="008FBE"/>
            </w:tcBorders>
            <w:shd w:val="clear" w:color="auto" w:fill="auto"/>
            <w:vAlign w:val="center"/>
          </w:tcPr>
          <w:p w14:paraId="306626DD" w14:textId="77777777" w:rsidR="009D434B" w:rsidRDefault="009D434B" w:rsidP="009D434B">
            <w:pPr>
              <w:jc w:val="center"/>
              <w:rPr>
                <w:rFonts w:cs="UnitOT-Light"/>
                <w:sz w:val="20"/>
                <w:szCs w:val="20"/>
                <w:lang w:eastAsia="en-US"/>
              </w:rPr>
            </w:pPr>
            <w:r>
              <w:rPr>
                <w:rFonts w:cs="UnitOT-Light"/>
                <w:sz w:val="20"/>
                <w:szCs w:val="20"/>
                <w:lang w:eastAsia="en-US"/>
              </w:rPr>
              <w:t>8 %</w:t>
            </w:r>
          </w:p>
        </w:tc>
        <w:tc>
          <w:tcPr>
            <w:tcW w:w="993" w:type="dxa"/>
            <w:tcBorders>
              <w:top w:val="nil"/>
              <w:left w:val="single" w:sz="4" w:space="0" w:color="008FBE"/>
              <w:bottom w:val="nil"/>
              <w:right w:val="single" w:sz="4" w:space="0" w:color="008FBE"/>
            </w:tcBorders>
            <w:shd w:val="clear" w:color="auto" w:fill="auto"/>
            <w:vAlign w:val="center"/>
          </w:tcPr>
          <w:p w14:paraId="59EDAB9A" w14:textId="77777777" w:rsidR="009D434B" w:rsidRDefault="009D434B" w:rsidP="009D434B">
            <w:pPr>
              <w:jc w:val="center"/>
              <w:rPr>
                <w:rFonts w:cs="UnitOT-Light"/>
                <w:sz w:val="20"/>
                <w:szCs w:val="20"/>
                <w:lang w:eastAsia="en-US"/>
              </w:rPr>
            </w:pPr>
            <w:r>
              <w:rPr>
                <w:rFonts w:cs="UnitOT-Light"/>
                <w:sz w:val="20"/>
                <w:szCs w:val="20"/>
                <w:lang w:eastAsia="en-US"/>
              </w:rPr>
              <w:t>15 %</w:t>
            </w:r>
          </w:p>
        </w:tc>
        <w:tc>
          <w:tcPr>
            <w:tcW w:w="992" w:type="dxa"/>
            <w:tcBorders>
              <w:top w:val="nil"/>
              <w:left w:val="single" w:sz="4" w:space="0" w:color="008FBE"/>
              <w:bottom w:val="nil"/>
              <w:right w:val="nil"/>
            </w:tcBorders>
            <w:shd w:val="clear" w:color="auto" w:fill="auto"/>
            <w:vAlign w:val="center"/>
          </w:tcPr>
          <w:p w14:paraId="0DDD1016" w14:textId="77777777" w:rsidR="009D434B" w:rsidRDefault="009D434B" w:rsidP="009D434B">
            <w:pPr>
              <w:jc w:val="center"/>
              <w:rPr>
                <w:rFonts w:cs="UnitOT-Light"/>
                <w:sz w:val="20"/>
                <w:szCs w:val="20"/>
                <w:lang w:eastAsia="en-US"/>
              </w:rPr>
            </w:pPr>
            <w:r>
              <w:rPr>
                <w:rFonts w:cs="UnitOT-Light"/>
                <w:sz w:val="20"/>
                <w:szCs w:val="20"/>
                <w:lang w:eastAsia="en-US"/>
              </w:rPr>
              <w:t>14 %</w:t>
            </w:r>
          </w:p>
        </w:tc>
        <w:tc>
          <w:tcPr>
            <w:tcW w:w="992" w:type="dxa"/>
            <w:tcBorders>
              <w:top w:val="nil"/>
              <w:left w:val="single" w:sz="4" w:space="0" w:color="008FBE"/>
              <w:bottom w:val="nil"/>
              <w:right w:val="nil"/>
            </w:tcBorders>
            <w:shd w:val="clear" w:color="auto" w:fill="auto"/>
            <w:vAlign w:val="center"/>
          </w:tcPr>
          <w:p w14:paraId="74BEC700" w14:textId="77777777" w:rsidR="009D434B" w:rsidRDefault="009D434B" w:rsidP="009D434B">
            <w:pPr>
              <w:jc w:val="center"/>
              <w:rPr>
                <w:rFonts w:cs="UnitOT-Light"/>
                <w:sz w:val="20"/>
                <w:szCs w:val="20"/>
                <w:lang w:eastAsia="en-US"/>
              </w:rPr>
            </w:pPr>
            <w:r>
              <w:rPr>
                <w:rFonts w:cs="UnitOT-Light"/>
                <w:sz w:val="20"/>
                <w:szCs w:val="20"/>
                <w:lang w:eastAsia="en-US"/>
              </w:rPr>
              <w:t>21 %</w:t>
            </w:r>
          </w:p>
        </w:tc>
        <w:tc>
          <w:tcPr>
            <w:tcW w:w="992" w:type="dxa"/>
            <w:tcBorders>
              <w:top w:val="nil"/>
              <w:left w:val="single" w:sz="4" w:space="0" w:color="008FBE"/>
              <w:bottom w:val="nil"/>
              <w:right w:val="nil"/>
            </w:tcBorders>
            <w:shd w:val="clear" w:color="auto" w:fill="auto"/>
            <w:vAlign w:val="center"/>
          </w:tcPr>
          <w:p w14:paraId="55E52EE1" w14:textId="77777777" w:rsidR="009D434B" w:rsidRDefault="009D434B" w:rsidP="009D434B">
            <w:pPr>
              <w:jc w:val="center"/>
              <w:rPr>
                <w:rFonts w:cs="UnitOT-Light"/>
                <w:sz w:val="20"/>
                <w:szCs w:val="20"/>
                <w:lang w:eastAsia="en-US"/>
              </w:rPr>
            </w:pPr>
            <w:r>
              <w:rPr>
                <w:rFonts w:cs="UnitOT-Light"/>
                <w:sz w:val="20"/>
                <w:szCs w:val="20"/>
                <w:lang w:eastAsia="en-US"/>
              </w:rPr>
              <w:t>22 %</w:t>
            </w:r>
          </w:p>
        </w:tc>
        <w:tc>
          <w:tcPr>
            <w:tcW w:w="567" w:type="dxa"/>
            <w:tcBorders>
              <w:top w:val="nil"/>
              <w:left w:val="single" w:sz="4" w:space="0" w:color="008FBE"/>
              <w:bottom w:val="nil"/>
              <w:right w:val="nil"/>
            </w:tcBorders>
            <w:shd w:val="clear" w:color="auto" w:fill="auto"/>
            <w:vAlign w:val="center"/>
          </w:tcPr>
          <w:p w14:paraId="54444C86" w14:textId="77777777" w:rsidR="009D434B" w:rsidRDefault="009D434B" w:rsidP="009D434B">
            <w:pPr>
              <w:jc w:val="center"/>
              <w:rPr>
                <w:rFonts w:cs="UnitOT-Light"/>
                <w:sz w:val="20"/>
                <w:szCs w:val="20"/>
                <w:lang w:eastAsia="en-US"/>
              </w:rPr>
            </w:pPr>
          </w:p>
        </w:tc>
        <w:tc>
          <w:tcPr>
            <w:tcW w:w="993" w:type="dxa"/>
            <w:tcBorders>
              <w:top w:val="nil"/>
              <w:left w:val="single" w:sz="4" w:space="0" w:color="008FBE"/>
              <w:bottom w:val="nil"/>
              <w:right w:val="nil"/>
            </w:tcBorders>
            <w:shd w:val="clear" w:color="auto" w:fill="auto"/>
            <w:vAlign w:val="center"/>
          </w:tcPr>
          <w:p w14:paraId="5B3881E7" w14:textId="77777777" w:rsidR="009D434B" w:rsidRDefault="009D434B" w:rsidP="009D434B">
            <w:pPr>
              <w:jc w:val="center"/>
              <w:rPr>
                <w:rFonts w:cs="UnitOT-Light"/>
                <w:sz w:val="20"/>
                <w:szCs w:val="20"/>
                <w:lang w:eastAsia="en-US"/>
              </w:rPr>
            </w:pPr>
            <w:r>
              <w:rPr>
                <w:rFonts w:cs="UnitOT-Light"/>
                <w:sz w:val="20"/>
                <w:szCs w:val="20"/>
                <w:lang w:eastAsia="en-US"/>
              </w:rPr>
              <w:t>80 %</w:t>
            </w:r>
          </w:p>
        </w:tc>
      </w:tr>
    </w:tbl>
    <w:p w14:paraId="2CF8CB63" w14:textId="710BC9C1" w:rsidR="00852A7E" w:rsidRDefault="00852A7E">
      <w:pPr>
        <w:spacing w:after="160" w:line="259" w:lineRule="auto"/>
        <w:jc w:val="left"/>
      </w:pPr>
      <w:r>
        <w:br w:type="page"/>
      </w:r>
    </w:p>
    <w:p w14:paraId="2CF8CB8A" w14:textId="29C89945" w:rsidR="00753657" w:rsidRDefault="00753657">
      <w:pPr>
        <w:spacing w:after="160" w:line="259" w:lineRule="auto"/>
        <w:jc w:val="left"/>
      </w:pPr>
    </w:p>
    <w:p w14:paraId="2CF8CB8B" w14:textId="77777777" w:rsidR="0085513B" w:rsidRDefault="00753657" w:rsidP="0085513B">
      <w:r>
        <w:t xml:space="preserve">Como responsable del proyecto </w:t>
      </w:r>
      <w:r w:rsidR="0085513B">
        <w:t>deberás responder a las siguientes preguntas:</w:t>
      </w:r>
    </w:p>
    <w:p w14:paraId="2CF8CB8C" w14:textId="77777777" w:rsidR="0085513B" w:rsidRDefault="0085513B" w:rsidP="0085513B"/>
    <w:p w14:paraId="2CF8CB8D" w14:textId="65A86B71" w:rsidR="00753657" w:rsidRDefault="00753657" w:rsidP="00753657">
      <w:pPr>
        <w:pStyle w:val="Prrafodelista"/>
        <w:numPr>
          <w:ilvl w:val="0"/>
          <w:numId w:val="16"/>
        </w:numPr>
      </w:pPr>
      <w:r>
        <w:t>¿El proyecto va por encima del presupuesto o por debajo?</w:t>
      </w:r>
    </w:p>
    <w:p w14:paraId="2D5E13C6" w14:textId="0FDA536C" w:rsidR="009D434B" w:rsidRDefault="009D434B" w:rsidP="009D434B">
      <w:pPr>
        <w:pStyle w:val="Prrafodelista"/>
        <w:ind w:left="284"/>
        <w:rPr>
          <w:b/>
          <w:bCs/>
          <w:color w:val="5B9BD5" w:themeColor="accent1"/>
        </w:rPr>
      </w:pPr>
      <w:r w:rsidRPr="00C46685">
        <w:rPr>
          <w:b/>
          <w:bCs/>
          <w:color w:val="5B9BD5" w:themeColor="accent1"/>
        </w:rPr>
        <w:t>EV = 115,000 * .</w:t>
      </w:r>
      <w:r>
        <w:rPr>
          <w:b/>
          <w:bCs/>
          <w:color w:val="5B9BD5" w:themeColor="accent1"/>
        </w:rPr>
        <w:t>22</w:t>
      </w:r>
      <w:r w:rsidRPr="00C46685">
        <w:rPr>
          <w:b/>
          <w:bCs/>
          <w:color w:val="5B9BD5" w:themeColor="accent1"/>
        </w:rPr>
        <w:t xml:space="preserve"> = </w:t>
      </w:r>
      <w:r w:rsidR="009D5D0A">
        <w:rPr>
          <w:b/>
          <w:bCs/>
          <w:color w:val="5B9BD5" w:themeColor="accent1"/>
        </w:rPr>
        <w:t>92,000</w:t>
      </w:r>
    </w:p>
    <w:p w14:paraId="4DE15168" w14:textId="77777777" w:rsidR="009D5D0A" w:rsidRPr="00441214" w:rsidRDefault="009D5D0A" w:rsidP="009D5D0A">
      <w:pPr>
        <w:pStyle w:val="Prrafodelista"/>
        <w:ind w:left="284"/>
        <w:rPr>
          <w:b/>
          <w:bCs/>
          <w:color w:val="5B9BD5" w:themeColor="accent1"/>
        </w:rPr>
      </w:pPr>
      <w:r w:rsidRPr="00441214">
        <w:rPr>
          <w:b/>
          <w:bCs/>
          <w:color w:val="5B9BD5" w:themeColor="accent1"/>
        </w:rPr>
        <w:t>CV = EV – AC</w:t>
      </w:r>
    </w:p>
    <w:p w14:paraId="1DBC2E00" w14:textId="5A8A21B0" w:rsidR="009D5D0A" w:rsidRDefault="009D5D0A" w:rsidP="009D5D0A">
      <w:pPr>
        <w:pStyle w:val="Prrafodelista"/>
        <w:ind w:left="284"/>
        <w:rPr>
          <w:b/>
          <w:bCs/>
          <w:color w:val="5B9BD5" w:themeColor="accent1"/>
        </w:rPr>
      </w:pPr>
      <w:r w:rsidRPr="00441214">
        <w:rPr>
          <w:b/>
          <w:bCs/>
          <w:color w:val="5B9BD5" w:themeColor="accent1"/>
        </w:rPr>
        <w:t xml:space="preserve">CV= </w:t>
      </w:r>
      <w:r>
        <w:rPr>
          <w:b/>
          <w:bCs/>
          <w:color w:val="5B9BD5" w:themeColor="accent1"/>
        </w:rPr>
        <w:t>92,000</w:t>
      </w:r>
      <w:r w:rsidRPr="00441214">
        <w:rPr>
          <w:b/>
          <w:bCs/>
          <w:color w:val="5B9BD5" w:themeColor="accent1"/>
        </w:rPr>
        <w:t xml:space="preserve"> – </w:t>
      </w:r>
      <w:r>
        <w:rPr>
          <w:b/>
          <w:bCs/>
          <w:color w:val="5B9BD5" w:themeColor="accent1"/>
        </w:rPr>
        <w:t>99</w:t>
      </w:r>
      <w:r>
        <w:rPr>
          <w:b/>
          <w:bCs/>
          <w:color w:val="5B9BD5" w:themeColor="accent1"/>
        </w:rPr>
        <w:t>,000</w:t>
      </w:r>
    </w:p>
    <w:p w14:paraId="003B4F0F" w14:textId="0B7D8A2E" w:rsidR="009D5D0A" w:rsidRDefault="009D5D0A" w:rsidP="009D5D0A">
      <w:pPr>
        <w:pStyle w:val="Prrafodelista"/>
        <w:ind w:left="284"/>
        <w:rPr>
          <w:b/>
          <w:bCs/>
          <w:color w:val="5B9BD5" w:themeColor="accent1"/>
        </w:rPr>
      </w:pPr>
      <w:r>
        <w:rPr>
          <w:b/>
          <w:bCs/>
          <w:color w:val="5B9BD5" w:themeColor="accent1"/>
        </w:rPr>
        <w:t>CV = -7,000</w:t>
      </w:r>
    </w:p>
    <w:p w14:paraId="6A2ACC18" w14:textId="77777777" w:rsidR="009D5D0A" w:rsidRPr="00441214" w:rsidRDefault="009D5D0A" w:rsidP="009D5D0A">
      <w:pPr>
        <w:pStyle w:val="Prrafodelista"/>
        <w:ind w:left="284"/>
        <w:rPr>
          <w:b/>
          <w:bCs/>
          <w:color w:val="5B9BD5" w:themeColor="accent1"/>
        </w:rPr>
      </w:pPr>
    </w:p>
    <w:p w14:paraId="45BF104E" w14:textId="47226B7C" w:rsidR="009D5D0A" w:rsidRDefault="009D5D0A" w:rsidP="009D434B">
      <w:pPr>
        <w:pStyle w:val="Prrafodelista"/>
        <w:ind w:left="284"/>
        <w:rPr>
          <w:b/>
          <w:bCs/>
          <w:color w:val="5B9BD5" w:themeColor="accent1"/>
        </w:rPr>
      </w:pPr>
      <w:r>
        <w:t>CV es negativo, por lo que el proyecto va por debajo del presupuesto</w:t>
      </w:r>
      <w:r>
        <w:t xml:space="preserve">, la tendencia sigue igual que en el mes 3 cuando </w:t>
      </w:r>
      <w:r w:rsidRPr="009D5D0A">
        <w:rPr>
          <w:b/>
          <w:bCs/>
          <w:color w:val="5B9BD5" w:themeColor="accent1"/>
        </w:rPr>
        <w:t>CV = -15,450</w:t>
      </w:r>
      <w:r>
        <w:t>.</w:t>
      </w:r>
    </w:p>
    <w:p w14:paraId="092ECBA2" w14:textId="77777777" w:rsidR="009D434B" w:rsidRDefault="009D434B" w:rsidP="009D5D0A"/>
    <w:p w14:paraId="2CF8CB8E" w14:textId="0EB7B2BE" w:rsidR="00753657" w:rsidRDefault="00753657" w:rsidP="00753657">
      <w:pPr>
        <w:pStyle w:val="Prrafodelista"/>
        <w:numPr>
          <w:ilvl w:val="0"/>
          <w:numId w:val="16"/>
        </w:numPr>
      </w:pPr>
      <w:r>
        <w:t>¿El proyecto va retrasado o adelantado?</w:t>
      </w:r>
    </w:p>
    <w:p w14:paraId="3850D959" w14:textId="77777777" w:rsidR="009D5D0A" w:rsidRDefault="009D5D0A" w:rsidP="009D5D0A">
      <w:pPr>
        <w:pStyle w:val="Prrafodelista"/>
        <w:ind w:left="284"/>
      </w:pPr>
    </w:p>
    <w:p w14:paraId="1D39616E" w14:textId="77777777" w:rsidR="009D5D0A" w:rsidRPr="00C46685" w:rsidRDefault="009D5D0A" w:rsidP="009D5D0A">
      <w:pPr>
        <w:pStyle w:val="Prrafodelista"/>
        <w:ind w:left="284"/>
        <w:rPr>
          <w:b/>
          <w:bCs/>
          <w:color w:val="5B9BD5" w:themeColor="accent1"/>
        </w:rPr>
      </w:pPr>
      <w:r w:rsidRPr="00C46685">
        <w:rPr>
          <w:b/>
          <w:bCs/>
          <w:color w:val="5B9BD5" w:themeColor="accent1"/>
        </w:rPr>
        <w:t>CPI = EV / AC</w:t>
      </w:r>
    </w:p>
    <w:p w14:paraId="3D5B82EB" w14:textId="1F7D918A" w:rsidR="009D5D0A" w:rsidRPr="00C46685" w:rsidRDefault="009D5D0A" w:rsidP="009D5D0A">
      <w:pPr>
        <w:pStyle w:val="Prrafodelista"/>
        <w:ind w:left="284"/>
        <w:rPr>
          <w:b/>
          <w:bCs/>
          <w:color w:val="5B9BD5" w:themeColor="accent1"/>
        </w:rPr>
      </w:pPr>
      <w:r w:rsidRPr="00C46685">
        <w:rPr>
          <w:b/>
          <w:bCs/>
          <w:color w:val="5B9BD5" w:themeColor="accent1"/>
        </w:rPr>
        <w:t xml:space="preserve">CPI = </w:t>
      </w:r>
      <w:r>
        <w:rPr>
          <w:b/>
          <w:bCs/>
          <w:color w:val="5B9BD5" w:themeColor="accent1"/>
        </w:rPr>
        <w:t>92,000</w:t>
      </w:r>
      <w:r w:rsidRPr="00C46685">
        <w:rPr>
          <w:b/>
          <w:bCs/>
          <w:color w:val="5B9BD5" w:themeColor="accent1"/>
        </w:rPr>
        <w:t xml:space="preserve"> / </w:t>
      </w:r>
      <w:r>
        <w:rPr>
          <w:b/>
          <w:bCs/>
          <w:color w:val="5B9BD5" w:themeColor="accent1"/>
        </w:rPr>
        <w:t>99,000</w:t>
      </w:r>
    </w:p>
    <w:p w14:paraId="7ABA3B0F" w14:textId="375520B6" w:rsidR="009D5D0A" w:rsidRDefault="009D5D0A" w:rsidP="009D5D0A">
      <w:pPr>
        <w:pStyle w:val="Prrafodelista"/>
        <w:ind w:left="284"/>
        <w:rPr>
          <w:b/>
          <w:bCs/>
          <w:color w:val="5B9BD5" w:themeColor="accent1"/>
        </w:rPr>
      </w:pPr>
      <w:r w:rsidRPr="00C46685">
        <w:rPr>
          <w:b/>
          <w:bCs/>
          <w:color w:val="5B9BD5" w:themeColor="accent1"/>
        </w:rPr>
        <w:t>CPI = 0.</w:t>
      </w:r>
      <w:r>
        <w:rPr>
          <w:b/>
          <w:bCs/>
          <w:color w:val="5B9BD5" w:themeColor="accent1"/>
        </w:rPr>
        <w:t>9292</w:t>
      </w:r>
    </w:p>
    <w:p w14:paraId="501C2FF8" w14:textId="3CBA23CC" w:rsidR="009D5D0A" w:rsidRDefault="009D5D0A" w:rsidP="009D5D0A">
      <w:pPr>
        <w:pStyle w:val="Prrafodelista"/>
        <w:ind w:left="284"/>
      </w:pPr>
    </w:p>
    <w:p w14:paraId="4BFC1CF4" w14:textId="7BD20FEE" w:rsidR="00E70601" w:rsidRDefault="00E70601" w:rsidP="009D5D0A">
      <w:pPr>
        <w:pStyle w:val="Prrafodelista"/>
        <w:ind w:left="284"/>
      </w:pPr>
      <w:r>
        <w:t xml:space="preserve">CPI está debajo de </w:t>
      </w:r>
      <w:r>
        <w:t>1,</w:t>
      </w:r>
      <w:r>
        <w:t xml:space="preserve"> </w:t>
      </w:r>
      <w:r>
        <w:t xml:space="preserve">aunque se acerca </w:t>
      </w:r>
      <w:r w:rsidR="000B6256">
        <w:t>mucho,</w:t>
      </w:r>
      <w:r>
        <w:t xml:space="preserve"> </w:t>
      </w:r>
      <w:r>
        <w:t>por lo que vamos retrasados del proyecto</w:t>
      </w:r>
      <w:r>
        <w:t>. Se nota una mejoría comparando con el mes 3. Es muy probable que los cambios realizados de la estrategia y manejo del proyecto en meses anteriores haya ocasionado una cercanía al 1.</w:t>
      </w:r>
    </w:p>
    <w:p w14:paraId="34E1621D" w14:textId="77777777" w:rsidR="00E70601" w:rsidRDefault="00E70601" w:rsidP="009D5D0A">
      <w:pPr>
        <w:pStyle w:val="Prrafodelista"/>
        <w:ind w:left="284"/>
      </w:pPr>
    </w:p>
    <w:p w14:paraId="2CF8CB8F" w14:textId="1A13445A" w:rsidR="00753657" w:rsidRDefault="00753657" w:rsidP="00753657">
      <w:pPr>
        <w:pStyle w:val="Prrafodelista"/>
        <w:numPr>
          <w:ilvl w:val="0"/>
          <w:numId w:val="16"/>
        </w:numPr>
      </w:pPr>
      <w:r>
        <w:t>A este ritmo de gasto, ¿cuál será la estimación de coste al final del proyecto? Es decir, ¿cuál será el coste estimado del proyecto a su finalización?</w:t>
      </w:r>
    </w:p>
    <w:p w14:paraId="13CD8522" w14:textId="77777777" w:rsidR="00E70601" w:rsidRDefault="00E70601" w:rsidP="00E70601">
      <w:pPr>
        <w:pStyle w:val="Prrafodelista"/>
        <w:ind w:left="284"/>
        <w:rPr>
          <w:b/>
          <w:bCs/>
          <w:color w:val="5B9BD5" w:themeColor="accent1"/>
        </w:rPr>
      </w:pPr>
      <w:r w:rsidRPr="00D63572">
        <w:rPr>
          <w:b/>
          <w:bCs/>
          <w:color w:val="5B9BD5" w:themeColor="accent1"/>
        </w:rPr>
        <w:t>EAC – TCPI</w:t>
      </w:r>
      <w:r>
        <w:rPr>
          <w:b/>
          <w:bCs/>
          <w:color w:val="5B9BD5" w:themeColor="accent1"/>
        </w:rPr>
        <w:tab/>
        <w:t xml:space="preserve">     EAC = AC + (BAC – EV)</w:t>
      </w:r>
      <w:r>
        <w:rPr>
          <w:b/>
          <w:bCs/>
          <w:color w:val="5B9BD5" w:themeColor="accent1"/>
        </w:rPr>
        <w:tab/>
        <w:t xml:space="preserve">       TCPI = (BAC – EV) / (BAC-AC)</w:t>
      </w:r>
    </w:p>
    <w:p w14:paraId="4E791555" w14:textId="2B90E875" w:rsidR="00E70601" w:rsidRDefault="00E70601" w:rsidP="00E70601">
      <w:pPr>
        <w:pStyle w:val="Prrafodelista"/>
        <w:ind w:left="284"/>
        <w:rPr>
          <w:b/>
          <w:bCs/>
          <w:color w:val="5B9BD5" w:themeColor="accent1"/>
        </w:rPr>
      </w:pPr>
      <w:r>
        <w:rPr>
          <w:b/>
          <w:bCs/>
          <w:color w:val="5B9BD5" w:themeColor="accent1"/>
        </w:rPr>
        <w:tab/>
      </w:r>
      <w:r>
        <w:rPr>
          <w:b/>
          <w:bCs/>
          <w:color w:val="5B9BD5" w:themeColor="accent1"/>
        </w:rPr>
        <w:tab/>
        <w:t xml:space="preserve">     EAC =</w:t>
      </w:r>
      <w:r>
        <w:rPr>
          <w:b/>
          <w:bCs/>
          <w:color w:val="5B9BD5" w:themeColor="accent1"/>
        </w:rPr>
        <w:t>99000</w:t>
      </w:r>
      <w:r>
        <w:rPr>
          <w:b/>
          <w:bCs/>
          <w:color w:val="5B9BD5" w:themeColor="accent1"/>
        </w:rPr>
        <w:t>+(</w:t>
      </w:r>
      <w:r>
        <w:rPr>
          <w:b/>
          <w:bCs/>
          <w:color w:val="5B9BD5" w:themeColor="accent1"/>
        </w:rPr>
        <w:t>2900</w:t>
      </w:r>
      <w:r>
        <w:rPr>
          <w:b/>
          <w:bCs/>
          <w:color w:val="5B9BD5" w:themeColor="accent1"/>
        </w:rPr>
        <w:t>-</w:t>
      </w:r>
      <w:r>
        <w:rPr>
          <w:b/>
          <w:bCs/>
          <w:color w:val="5B9BD5" w:themeColor="accent1"/>
        </w:rPr>
        <w:t>92000</w:t>
      </w:r>
      <w:r>
        <w:rPr>
          <w:b/>
          <w:bCs/>
          <w:color w:val="5B9BD5" w:themeColor="accent1"/>
        </w:rPr>
        <w:t>)    TCPI = (2900-</w:t>
      </w:r>
      <w:r>
        <w:rPr>
          <w:b/>
          <w:bCs/>
          <w:color w:val="5B9BD5" w:themeColor="accent1"/>
        </w:rPr>
        <w:t>92000</w:t>
      </w:r>
      <w:r>
        <w:rPr>
          <w:b/>
          <w:bCs/>
          <w:color w:val="5B9BD5" w:themeColor="accent1"/>
        </w:rPr>
        <w:t>) / (2,900-</w:t>
      </w:r>
      <w:r>
        <w:rPr>
          <w:b/>
          <w:bCs/>
          <w:color w:val="5B9BD5" w:themeColor="accent1"/>
        </w:rPr>
        <w:t>99000</w:t>
      </w:r>
      <w:r>
        <w:rPr>
          <w:b/>
          <w:bCs/>
          <w:color w:val="5B9BD5" w:themeColor="accent1"/>
        </w:rPr>
        <w:t>)</w:t>
      </w:r>
    </w:p>
    <w:p w14:paraId="16344F9F" w14:textId="7D9AB270" w:rsidR="00E70601" w:rsidRDefault="00E70601" w:rsidP="00E70601">
      <w:pPr>
        <w:pStyle w:val="Prrafodelista"/>
        <w:ind w:left="284"/>
        <w:rPr>
          <w:b/>
          <w:bCs/>
          <w:color w:val="5B9BD5" w:themeColor="accent1"/>
        </w:rPr>
      </w:pPr>
      <w:r>
        <w:rPr>
          <w:b/>
          <w:bCs/>
          <w:color w:val="5B9BD5" w:themeColor="accent1"/>
        </w:rPr>
        <w:t xml:space="preserve">                          EAC =</w:t>
      </w:r>
      <w:r>
        <w:rPr>
          <w:b/>
          <w:bCs/>
          <w:color w:val="5B9BD5" w:themeColor="accent1"/>
        </w:rPr>
        <w:t xml:space="preserve"> 9,900</w:t>
      </w:r>
      <w:r>
        <w:rPr>
          <w:b/>
          <w:bCs/>
          <w:color w:val="5B9BD5" w:themeColor="accent1"/>
        </w:rPr>
        <w:tab/>
      </w:r>
      <w:r>
        <w:rPr>
          <w:b/>
          <w:bCs/>
          <w:color w:val="5B9BD5" w:themeColor="accent1"/>
        </w:rPr>
        <w:tab/>
        <w:t xml:space="preserve">       TCPI = </w:t>
      </w:r>
      <w:r>
        <w:rPr>
          <w:b/>
          <w:bCs/>
          <w:color w:val="5B9BD5" w:themeColor="accent1"/>
        </w:rPr>
        <w:t>-89100</w:t>
      </w:r>
      <w:r>
        <w:rPr>
          <w:b/>
          <w:bCs/>
          <w:color w:val="5B9BD5" w:themeColor="accent1"/>
        </w:rPr>
        <w:t xml:space="preserve">/ </w:t>
      </w:r>
      <w:r>
        <w:rPr>
          <w:b/>
          <w:bCs/>
          <w:color w:val="5B9BD5" w:themeColor="accent1"/>
        </w:rPr>
        <w:t>-96100</w:t>
      </w:r>
      <w:r>
        <w:rPr>
          <w:b/>
          <w:bCs/>
          <w:color w:val="5B9BD5" w:themeColor="accent1"/>
        </w:rPr>
        <w:t xml:space="preserve"> = </w:t>
      </w:r>
      <w:r>
        <w:rPr>
          <w:b/>
          <w:bCs/>
          <w:color w:val="5B9BD5" w:themeColor="accent1"/>
        </w:rPr>
        <w:t>.09271</w:t>
      </w:r>
    </w:p>
    <w:p w14:paraId="6FDF5642" w14:textId="77777777" w:rsidR="00E70601" w:rsidRDefault="00E70601" w:rsidP="00E70601">
      <w:pPr>
        <w:pStyle w:val="Prrafodelista"/>
        <w:ind w:left="284"/>
        <w:rPr>
          <w:b/>
          <w:bCs/>
          <w:color w:val="5B9BD5" w:themeColor="accent1"/>
        </w:rPr>
      </w:pPr>
    </w:p>
    <w:p w14:paraId="0AC88AEF" w14:textId="10E5AF1F" w:rsidR="00E70601" w:rsidRDefault="00E70601" w:rsidP="00E70601">
      <w:pPr>
        <w:pStyle w:val="Prrafodelista"/>
        <w:ind w:left="284"/>
        <w:rPr>
          <w:b/>
          <w:bCs/>
          <w:color w:val="5B9BD5" w:themeColor="accent1"/>
        </w:rPr>
      </w:pPr>
      <w:r w:rsidRPr="00E70601">
        <w:rPr>
          <w:b/>
          <w:bCs/>
          <w:color w:val="5B9BD5" w:themeColor="accent1"/>
        </w:rPr>
        <w:lastRenderedPageBreak/>
        <w:t xml:space="preserve">EAC-TCPI = </w:t>
      </w:r>
      <w:r>
        <w:rPr>
          <w:b/>
          <w:bCs/>
          <w:color w:val="5B9BD5" w:themeColor="accent1"/>
        </w:rPr>
        <w:t xml:space="preserve">9900-.09271 </w:t>
      </w:r>
      <w:r w:rsidRPr="00E70601">
        <w:rPr>
          <w:b/>
          <w:bCs/>
          <w:color w:val="5B9BD5" w:themeColor="accent1"/>
        </w:rPr>
        <w:t xml:space="preserve">= </w:t>
      </w:r>
      <w:r>
        <w:rPr>
          <w:b/>
          <w:bCs/>
          <w:color w:val="5B9BD5" w:themeColor="accent1"/>
        </w:rPr>
        <w:t>9899.90729</w:t>
      </w:r>
    </w:p>
    <w:p w14:paraId="567BED16" w14:textId="6B434100" w:rsidR="00E70601" w:rsidRDefault="00E70601" w:rsidP="00E70601">
      <w:pPr>
        <w:pStyle w:val="Prrafodelista"/>
        <w:ind w:left="284"/>
        <w:rPr>
          <w:b/>
          <w:bCs/>
          <w:color w:val="5B9BD5" w:themeColor="accent1"/>
        </w:rPr>
      </w:pPr>
    </w:p>
    <w:p w14:paraId="62D7EE81" w14:textId="4E337C6A" w:rsidR="00E70601" w:rsidRDefault="00E70601" w:rsidP="00E70601">
      <w:pPr>
        <w:pStyle w:val="Prrafodelista"/>
        <w:ind w:left="284"/>
      </w:pPr>
      <w:r w:rsidRPr="00E70601">
        <w:t>El análisis</w:t>
      </w:r>
      <w:r>
        <w:t xml:space="preserve"> ha lanzado que es muy probable que, si se mantiene con esta tendencia, el proyecto acaba en tiempo y forma. Los costos pueden que se mantengan al </w:t>
      </w:r>
      <w:proofErr w:type="gramStart"/>
      <w:r>
        <w:t>limite</w:t>
      </w:r>
      <w:proofErr w:type="gramEnd"/>
      <w:r>
        <w:t xml:space="preserve"> pero de una manera satisfactoria.</w:t>
      </w:r>
    </w:p>
    <w:p w14:paraId="2AC64839" w14:textId="77777777" w:rsidR="00E70601" w:rsidRDefault="00E70601" w:rsidP="00E70601"/>
    <w:p w14:paraId="2CF8CB90" w14:textId="3AC2BB9C" w:rsidR="00753657" w:rsidRDefault="00753657" w:rsidP="00753657">
      <w:pPr>
        <w:pStyle w:val="Prrafodelista"/>
        <w:numPr>
          <w:ilvl w:val="0"/>
          <w:numId w:val="16"/>
        </w:numPr>
      </w:pPr>
      <w:r>
        <w:t>A este ritmo, ¿se finalizará el proyecto con retraso o adelanto respecto a los seis meses previstos en el calendario?</w:t>
      </w:r>
    </w:p>
    <w:p w14:paraId="5BA435DF" w14:textId="45B3A2EC" w:rsidR="00E70601" w:rsidRDefault="00E70601" w:rsidP="00E70601">
      <w:pPr>
        <w:pStyle w:val="Prrafodelista"/>
        <w:ind w:left="284"/>
      </w:pPr>
    </w:p>
    <w:p w14:paraId="177E1BB1" w14:textId="10EEC483" w:rsidR="00E70601" w:rsidRPr="000B6256" w:rsidRDefault="00E70601" w:rsidP="00E70601">
      <w:pPr>
        <w:pStyle w:val="Prrafodelista"/>
        <w:ind w:left="284"/>
      </w:pPr>
      <w:r>
        <w:t xml:space="preserve">El </w:t>
      </w:r>
      <w:r w:rsidR="000B6256">
        <w:t>análisis</w:t>
      </w:r>
      <w:r>
        <w:t xml:space="preserve"> de </w:t>
      </w:r>
      <w:r>
        <w:t xml:space="preserve">EAC, TCPI, </w:t>
      </w:r>
      <w:r w:rsidR="000B6256">
        <w:t>CPI,</w:t>
      </w:r>
      <w:r>
        <w:t xml:space="preserve"> y </w:t>
      </w:r>
      <w:proofErr w:type="gramStart"/>
      <w:r>
        <w:t xml:space="preserve">CV  </w:t>
      </w:r>
      <w:r w:rsidR="000B6256">
        <w:t>nos</w:t>
      </w:r>
      <w:proofErr w:type="gramEnd"/>
      <w:r w:rsidR="000B6256">
        <w:t xml:space="preserve"> han dado datos que demuestra un gran cambio en la tendencia del </w:t>
      </w:r>
      <w:r w:rsidR="000B6256" w:rsidRPr="000B6256">
        <w:rPr>
          <w:b/>
          <w:bCs/>
        </w:rPr>
        <w:t>mes 3 al mes 5</w:t>
      </w:r>
      <w:r w:rsidR="000B6256">
        <w:rPr>
          <w:b/>
          <w:bCs/>
        </w:rPr>
        <w:t xml:space="preserve"> </w:t>
      </w:r>
      <w:r w:rsidR="000B6256">
        <w:t>, dando como resultado una probabilidad alta de que el proyecto se termine en tiempo y forma.</w:t>
      </w:r>
    </w:p>
    <w:p w14:paraId="2847CF07" w14:textId="5E8C32F8" w:rsidR="00E70601" w:rsidRDefault="00E70601" w:rsidP="00E70601"/>
    <w:p w14:paraId="5F9661C9" w14:textId="77777777" w:rsidR="00E70601" w:rsidRDefault="00E70601" w:rsidP="00E70601"/>
    <w:p w14:paraId="2CF8CB91" w14:textId="58F8B00E" w:rsidR="00753657" w:rsidRDefault="00753657" w:rsidP="00753657">
      <w:pPr>
        <w:pStyle w:val="Prrafodelista"/>
        <w:numPr>
          <w:ilvl w:val="0"/>
          <w:numId w:val="16"/>
        </w:numPr>
      </w:pPr>
      <w:r>
        <w:t>Según estos datos, ¿las medidas puestas en marcha en el mes 3 han tenido un efecto positivo o negativo? Justifica la respuesta.</w:t>
      </w:r>
    </w:p>
    <w:p w14:paraId="5786DBBB" w14:textId="6BA87C2F" w:rsidR="000B6256" w:rsidRDefault="000B6256" w:rsidP="000B6256">
      <w:pPr>
        <w:pStyle w:val="Prrafodelista"/>
        <w:ind w:left="284"/>
      </w:pPr>
    </w:p>
    <w:p w14:paraId="4CD4CE18" w14:textId="104A8658" w:rsidR="000B6256" w:rsidRDefault="000B6256" w:rsidP="000B6256">
      <w:pPr>
        <w:pStyle w:val="Prrafodelista"/>
        <w:ind w:left="284"/>
      </w:pPr>
      <w:r>
        <w:t xml:space="preserve">Ha tenido un efecto positivo definitivamente. Este cambio se ve reflejado sobre todo en el CPI y EV, donde se acercan al valor ideal respectivamente. En el mes 3 CPI tenia un valor de </w:t>
      </w:r>
      <w:r w:rsidRPr="000B6256">
        <w:rPr>
          <w:b/>
          <w:bCs/>
          <w:color w:val="5B9BD5" w:themeColor="accent1"/>
        </w:rPr>
        <w:t>0.73</w:t>
      </w:r>
      <w:r w:rsidRPr="000B6256">
        <w:rPr>
          <w:color w:val="5B9BD5" w:themeColor="accent1"/>
        </w:rPr>
        <w:t xml:space="preserve"> </w:t>
      </w:r>
      <w:r>
        <w:t xml:space="preserve">y en el mes 5 cambio a </w:t>
      </w:r>
      <w:r w:rsidRPr="000B6256">
        <w:rPr>
          <w:b/>
          <w:bCs/>
          <w:color w:val="5B9BD5" w:themeColor="accent1"/>
        </w:rPr>
        <w:t>.92</w:t>
      </w:r>
      <w:r>
        <w:t xml:space="preserve">, donde para CPI el valor ideal es 1; para el caso del EV el valor ideal debe ser positivo y hubo un cambio del mes 3 al mes 5 de </w:t>
      </w:r>
      <w:r>
        <w:rPr>
          <w:b/>
          <w:bCs/>
          <w:color w:val="5B9BD5" w:themeColor="accent1"/>
        </w:rPr>
        <w:t>-15,450</w:t>
      </w:r>
      <w:r>
        <w:rPr>
          <w:b/>
          <w:bCs/>
          <w:color w:val="5B9BD5" w:themeColor="accent1"/>
        </w:rPr>
        <w:t xml:space="preserve"> </w:t>
      </w:r>
      <w:r>
        <w:t xml:space="preserve">a </w:t>
      </w:r>
      <w:r>
        <w:rPr>
          <w:b/>
          <w:bCs/>
          <w:color w:val="5B9BD5" w:themeColor="accent1"/>
        </w:rPr>
        <w:t xml:space="preserve">-7,000 </w:t>
      </w:r>
      <w:r w:rsidRPr="000B6256">
        <w:t>acercándose a 0</w:t>
      </w:r>
      <w:r>
        <w:t>. Estos cambios han resultado que, de una posibilidad alta de no alcanzar la meta en tiempo y forma, a tener una posibilidad alta de tener éxito.</w:t>
      </w:r>
    </w:p>
    <w:p w14:paraId="0983120F" w14:textId="0458840C" w:rsidR="000B6256" w:rsidRDefault="000B6256" w:rsidP="000B6256">
      <w:pPr>
        <w:pStyle w:val="Prrafodelista"/>
        <w:ind w:left="284"/>
      </w:pPr>
    </w:p>
    <w:p w14:paraId="52CE757C" w14:textId="77777777" w:rsidR="000B6256" w:rsidRDefault="000B6256" w:rsidP="000B6256">
      <w:pPr>
        <w:pStyle w:val="Prrafodelista"/>
        <w:ind w:left="284"/>
        <w:rPr>
          <w:b/>
          <w:bCs/>
          <w:color w:val="5B9BD5" w:themeColor="accent1"/>
        </w:rPr>
      </w:pPr>
    </w:p>
    <w:p w14:paraId="39B0FC74" w14:textId="1AF35B4B" w:rsidR="000B6256" w:rsidRDefault="000B6256" w:rsidP="000B6256">
      <w:pPr>
        <w:pStyle w:val="Prrafodelista"/>
        <w:ind w:left="284"/>
      </w:pPr>
    </w:p>
    <w:p w14:paraId="1FEE7C75" w14:textId="77777777" w:rsidR="00F0528B" w:rsidRPr="00712024" w:rsidRDefault="00F0528B" w:rsidP="00D10F85"/>
    <w:bookmarkEnd w:id="0"/>
    <w:p w14:paraId="2CF8CBB7" w14:textId="3EB47CF8" w:rsidR="00472B27" w:rsidRPr="009D434B" w:rsidRDefault="00472B27" w:rsidP="009D434B">
      <w:pPr>
        <w:spacing w:after="160" w:line="259" w:lineRule="auto"/>
        <w:jc w:val="left"/>
        <w:rPr>
          <w:color w:val="0098CD"/>
          <w:sz w:val="40"/>
          <w:szCs w:val="40"/>
        </w:rPr>
      </w:pPr>
    </w:p>
    <w:sectPr w:rsidR="00472B27" w:rsidRPr="009D434B" w:rsidSect="00086720">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6A176" w14:textId="77777777" w:rsidR="0071781C" w:rsidRDefault="0071781C" w:rsidP="00C50246">
      <w:pPr>
        <w:spacing w:line="240" w:lineRule="auto"/>
      </w:pPr>
      <w:r>
        <w:separator/>
      </w:r>
    </w:p>
  </w:endnote>
  <w:endnote w:type="continuationSeparator" w:id="0">
    <w:p w14:paraId="58EED0E9" w14:textId="77777777" w:rsidR="0071781C" w:rsidRDefault="0071781C"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altName w:val="Wingdings 3"/>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Arial"/>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8CBCA" w14:textId="0A045B05" w:rsidR="007334FA" w:rsidRPr="004172DF" w:rsidRDefault="007334FA" w:rsidP="002D66CD">
    <w:pPr>
      <w:pStyle w:val="PiedepginaAsignatura"/>
      <w:jc w:val="center"/>
    </w:pPr>
    <w:r w:rsidRPr="00B96994">
      <w:rPr>
        <w:noProof/>
      </w:rPr>
      <mc:AlternateContent>
        <mc:Choice Requires="wps">
          <w:drawing>
            <wp:anchor distT="0" distB="0" distL="114300" distR="114300" simplePos="0" relativeHeight="251660288" behindDoc="0" locked="1" layoutInCell="1" allowOverlap="1" wp14:anchorId="2CF8CBCC" wp14:editId="2CF8CBCD">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F8CBD0" w14:textId="77777777" w:rsidR="007334FA" w:rsidRPr="00525591" w:rsidRDefault="007334FA" w:rsidP="007334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F8CBCC"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2CF8CBD0" w14:textId="77777777" w:rsidR="007334FA" w:rsidRPr="00525591" w:rsidRDefault="007334FA" w:rsidP="007334FA">
                    <w:pPr>
                      <w:pStyle w:val="PiedepginaUNIRc"/>
                      <w:ind w:right="180"/>
                    </w:pPr>
                    <w:r w:rsidRPr="00525591">
                      <w:t>© Universidad Internacional de La Rioja (UNIR)</w:t>
                    </w:r>
                  </w:p>
                </w:txbxContent>
              </v:textbox>
              <w10:wrap anchory="page"/>
              <w10:anchorlock/>
            </v:shape>
          </w:pict>
        </mc:Fallback>
      </mc:AlternateContent>
    </w:r>
  </w:p>
  <w:p w14:paraId="2CF8CBCB" w14:textId="19103949" w:rsidR="0041334B" w:rsidRPr="007334FA" w:rsidRDefault="007334FA" w:rsidP="007334FA">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2CF8CBCE" wp14:editId="2CF8CBC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F8CBD1" w14:textId="77777777" w:rsidR="007334FA" w:rsidRPr="001D0341" w:rsidRDefault="007334FA" w:rsidP="007334FA">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F368CC">
                            <w:rPr>
                              <w:rFonts w:cs="UnitOT-Light"/>
                              <w:noProof/>
                              <w:color w:val="FFFFFF" w:themeColor="background1"/>
                              <w:sz w:val="20"/>
                              <w:szCs w:val="20"/>
                            </w:rPr>
                            <w:t>2</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8CBCE"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2CF8CBD1" w14:textId="77777777" w:rsidR="007334FA" w:rsidRPr="001D0341" w:rsidRDefault="007334FA" w:rsidP="007334FA">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F368CC">
                      <w:rPr>
                        <w:rFonts w:cs="UnitOT-Light"/>
                        <w:noProof/>
                        <w:color w:val="FFFFFF" w:themeColor="background1"/>
                        <w:sz w:val="20"/>
                        <w:szCs w:val="20"/>
                      </w:rPr>
                      <w:t>2</w:t>
                    </w:r>
                    <w:r w:rsidRPr="001D0341">
                      <w:rPr>
                        <w:rFonts w:cs="UnitOT-Light"/>
                        <w:color w:val="FFFFFF" w:themeColor="background1"/>
                        <w:sz w:val="20"/>
                        <w:szCs w:val="20"/>
                      </w:rPr>
                      <w:fldChar w:fldCharType="end"/>
                    </w:r>
                  </w:p>
                </w:txbxContent>
              </v:textbox>
              <w10:wrap type="tight" anchorx="margin" anchory="page"/>
            </v:rect>
          </w:pict>
        </mc:Fallback>
      </mc:AlternateContent>
    </w: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F8367" w14:textId="77777777" w:rsidR="0071781C" w:rsidRDefault="0071781C" w:rsidP="00C50246">
      <w:pPr>
        <w:spacing w:line="240" w:lineRule="auto"/>
      </w:pPr>
      <w:r>
        <w:separator/>
      </w:r>
    </w:p>
  </w:footnote>
  <w:footnote w:type="continuationSeparator" w:id="0">
    <w:p w14:paraId="1B4AC5C3" w14:textId="77777777" w:rsidR="0071781C" w:rsidRDefault="0071781C"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2CF8CBC0"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2CF8CBB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2CF8CBBE"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2CF8CBB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2CF8CBC4" w14:textId="77777777" w:rsidTr="001924C8">
      <w:trPr>
        <w:trHeight w:val="342"/>
      </w:trPr>
      <w:tc>
        <w:tcPr>
          <w:tcW w:w="2552" w:type="dxa"/>
          <w:vMerge w:val="restart"/>
        </w:tcPr>
        <w:p w14:paraId="2CF8CBC1" w14:textId="77777777" w:rsidR="00A90972" w:rsidRPr="00472B27" w:rsidRDefault="00F4695E" w:rsidP="00C65063">
          <w:pPr>
            <w:pStyle w:val="Textocajaactividades"/>
          </w:pPr>
          <w:r>
            <w:t>Metodología de Gestión y Dirección de Proyectos</w:t>
          </w:r>
        </w:p>
      </w:tc>
      <w:tc>
        <w:tcPr>
          <w:tcW w:w="3827" w:type="dxa"/>
        </w:tcPr>
        <w:p w14:paraId="2CF8CBC2" w14:textId="31E98502" w:rsidR="00A90972" w:rsidRPr="00472B27" w:rsidRDefault="00A90972" w:rsidP="00A90972">
          <w:pPr>
            <w:pStyle w:val="Encabezado"/>
            <w:rPr>
              <w:sz w:val="22"/>
              <w:szCs w:val="22"/>
            </w:rPr>
          </w:pPr>
          <w:r w:rsidRPr="00472B27">
            <w:rPr>
              <w:sz w:val="22"/>
              <w:szCs w:val="22"/>
            </w:rPr>
            <w:t xml:space="preserve">Apellidos: </w:t>
          </w:r>
          <w:r w:rsidR="00392030">
            <w:rPr>
              <w:sz w:val="22"/>
              <w:szCs w:val="22"/>
            </w:rPr>
            <w:t>Bernal Castillo</w:t>
          </w:r>
        </w:p>
      </w:tc>
      <w:tc>
        <w:tcPr>
          <w:tcW w:w="1831" w:type="dxa"/>
          <w:vMerge w:val="restart"/>
        </w:tcPr>
        <w:p w14:paraId="2CF8CBC3" w14:textId="04CFE10C" w:rsidR="00A90972" w:rsidRPr="00472B27" w:rsidRDefault="00392030" w:rsidP="009C1CA9">
          <w:pPr>
            <w:pStyle w:val="Encabezado"/>
            <w:jc w:val="center"/>
            <w:rPr>
              <w:rFonts w:asciiTheme="minorHAnsi" w:hAnsiTheme="minorHAnsi"/>
            </w:rPr>
          </w:pPr>
          <w:r>
            <w:rPr>
              <w:rFonts w:asciiTheme="minorHAnsi" w:hAnsiTheme="minorHAnsi"/>
            </w:rPr>
            <w:t>27/02/2023</w:t>
          </w:r>
        </w:p>
      </w:tc>
    </w:tr>
    <w:tr w:rsidR="00A90972" w14:paraId="2CF8CBC8" w14:textId="77777777" w:rsidTr="001924C8">
      <w:trPr>
        <w:trHeight w:val="342"/>
      </w:trPr>
      <w:tc>
        <w:tcPr>
          <w:tcW w:w="2552" w:type="dxa"/>
          <w:vMerge/>
        </w:tcPr>
        <w:p w14:paraId="2CF8CBC5" w14:textId="77777777" w:rsidR="00A90972" w:rsidRDefault="00A90972" w:rsidP="00A90972">
          <w:pPr>
            <w:pStyle w:val="Encabezado"/>
          </w:pPr>
        </w:p>
      </w:tc>
      <w:tc>
        <w:tcPr>
          <w:tcW w:w="3827" w:type="dxa"/>
        </w:tcPr>
        <w:p w14:paraId="2CF8CBC6" w14:textId="75DF201E" w:rsidR="00A90972" w:rsidRPr="00472B27" w:rsidRDefault="00A90972" w:rsidP="00A90972">
          <w:pPr>
            <w:pStyle w:val="Encabezado"/>
            <w:rPr>
              <w:sz w:val="22"/>
              <w:szCs w:val="22"/>
            </w:rPr>
          </w:pPr>
          <w:r w:rsidRPr="00472B27">
            <w:rPr>
              <w:sz w:val="22"/>
              <w:szCs w:val="22"/>
            </w:rPr>
            <w:t>Nombre:</w:t>
          </w:r>
          <w:r w:rsidR="00392030">
            <w:rPr>
              <w:sz w:val="22"/>
              <w:szCs w:val="22"/>
            </w:rPr>
            <w:t xml:space="preserve"> Aldo Alberto</w:t>
          </w:r>
        </w:p>
      </w:tc>
      <w:tc>
        <w:tcPr>
          <w:tcW w:w="1831" w:type="dxa"/>
          <w:vMerge/>
        </w:tcPr>
        <w:p w14:paraId="2CF8CBC7" w14:textId="77777777" w:rsidR="00A90972" w:rsidRDefault="00A90972" w:rsidP="00A90972">
          <w:pPr>
            <w:pStyle w:val="Encabezado"/>
          </w:pPr>
        </w:p>
      </w:tc>
    </w:tr>
  </w:tbl>
  <w:p w14:paraId="2CF8CBC9"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10414F3C"/>
    <w:multiLevelType w:val="multilevel"/>
    <w:tmpl w:val="B0E0186E"/>
    <w:numStyleLink w:val="NmeracinTest"/>
  </w:abstractNum>
  <w:abstractNum w:abstractNumId="3" w15:restartNumberingAfterBreak="0">
    <w:nsid w:val="104B4F28"/>
    <w:multiLevelType w:val="multilevel"/>
    <w:tmpl w:val="B37C3B20"/>
    <w:numStyleLink w:val="VietasUNIR"/>
  </w:abstractNum>
  <w:abstractNum w:abstractNumId="4" w15:restartNumberingAfterBreak="0">
    <w:nsid w:val="15BA37EB"/>
    <w:multiLevelType w:val="multilevel"/>
    <w:tmpl w:val="B37C3B20"/>
    <w:numStyleLink w:val="VietasUNIR"/>
  </w:abstractNum>
  <w:abstractNum w:abstractNumId="5" w15:restartNumberingAfterBreak="0">
    <w:nsid w:val="17FF37D8"/>
    <w:multiLevelType w:val="multilevel"/>
    <w:tmpl w:val="B0E0186E"/>
    <w:numStyleLink w:val="NmeracinTest"/>
  </w:abstractNum>
  <w:abstractNum w:abstractNumId="6" w15:restartNumberingAfterBreak="0">
    <w:nsid w:val="19032AB4"/>
    <w:multiLevelType w:val="multilevel"/>
    <w:tmpl w:val="B37C3B20"/>
    <w:numStyleLink w:val="VietasUNIR"/>
  </w:abstractNum>
  <w:abstractNum w:abstractNumId="7" w15:restartNumberingAfterBreak="0">
    <w:nsid w:val="1E9A2782"/>
    <w:multiLevelType w:val="multilevel"/>
    <w:tmpl w:val="B37C3B20"/>
    <w:numStyleLink w:val="VietasUNIR"/>
  </w:abstractNum>
  <w:abstractNum w:abstractNumId="8" w15:restartNumberingAfterBreak="0">
    <w:nsid w:val="2DD50359"/>
    <w:multiLevelType w:val="multilevel"/>
    <w:tmpl w:val="B37C3B20"/>
    <w:numStyleLink w:val="VietasUNIR"/>
  </w:abstractNum>
  <w:abstractNum w:abstractNumId="9" w15:restartNumberingAfterBreak="0">
    <w:nsid w:val="306A19DD"/>
    <w:multiLevelType w:val="multilevel"/>
    <w:tmpl w:val="FCB6914A"/>
    <w:numStyleLink w:val="VietasUNIRcombinada"/>
  </w:abstractNum>
  <w:abstractNum w:abstractNumId="10"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314134D7"/>
    <w:multiLevelType w:val="multilevel"/>
    <w:tmpl w:val="B37C3B20"/>
    <w:numStyleLink w:val="VietasUNIR"/>
  </w:abstractNum>
  <w:abstractNum w:abstractNumId="12" w15:restartNumberingAfterBreak="0">
    <w:nsid w:val="31C63678"/>
    <w:multiLevelType w:val="multilevel"/>
    <w:tmpl w:val="B0E0186E"/>
    <w:numStyleLink w:val="NmeracinTest"/>
  </w:abstractNum>
  <w:abstractNum w:abstractNumId="13" w15:restartNumberingAfterBreak="0">
    <w:nsid w:val="374D34AD"/>
    <w:multiLevelType w:val="multilevel"/>
    <w:tmpl w:val="B37C3B20"/>
    <w:numStyleLink w:val="VietasUNIR"/>
  </w:abstractNum>
  <w:abstractNum w:abstractNumId="14" w15:restartNumberingAfterBreak="0">
    <w:nsid w:val="3798755D"/>
    <w:multiLevelType w:val="multilevel"/>
    <w:tmpl w:val="B37C3B20"/>
    <w:numStyleLink w:val="VietasUNIR"/>
  </w:abstractNum>
  <w:abstractNum w:abstractNumId="15" w15:restartNumberingAfterBreak="0">
    <w:nsid w:val="4BE26EC1"/>
    <w:multiLevelType w:val="multilevel"/>
    <w:tmpl w:val="FCB6914A"/>
    <w:numStyleLink w:val="VietasUNIRcombinada"/>
  </w:abstractNum>
  <w:abstractNum w:abstractNumId="16" w15:restartNumberingAfterBreak="0">
    <w:nsid w:val="4D255449"/>
    <w:multiLevelType w:val="multilevel"/>
    <w:tmpl w:val="B37C3B20"/>
    <w:numStyleLink w:val="VietasUNIR"/>
  </w:abstractNum>
  <w:abstractNum w:abstractNumId="1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8EB5908"/>
    <w:multiLevelType w:val="multilevel"/>
    <w:tmpl w:val="B37C3B20"/>
    <w:numStyleLink w:val="VietasUNIR"/>
  </w:abstractNum>
  <w:abstractNum w:abstractNumId="19"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C542083"/>
    <w:multiLevelType w:val="multilevel"/>
    <w:tmpl w:val="B0E0186E"/>
    <w:numStyleLink w:val="NmeracinTest"/>
  </w:abstractNum>
  <w:abstractNum w:abstractNumId="21" w15:restartNumberingAfterBreak="0">
    <w:nsid w:val="7D254355"/>
    <w:multiLevelType w:val="multilevel"/>
    <w:tmpl w:val="B37C3B20"/>
    <w:numStyleLink w:val="VietasUNIR"/>
  </w:abstractNum>
  <w:abstractNum w:abstractNumId="22"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39723563">
    <w:abstractNumId w:val="0"/>
  </w:num>
  <w:num w:numId="2" w16cid:durableId="870073047">
    <w:abstractNumId w:val="13"/>
  </w:num>
  <w:num w:numId="3" w16cid:durableId="1899509780">
    <w:abstractNumId w:val="21"/>
  </w:num>
  <w:num w:numId="4" w16cid:durableId="311104734">
    <w:abstractNumId w:val="14"/>
  </w:num>
  <w:num w:numId="5" w16cid:durableId="2068994282">
    <w:abstractNumId w:val="7"/>
  </w:num>
  <w:num w:numId="6" w16cid:durableId="778842617">
    <w:abstractNumId w:val="3"/>
  </w:num>
  <w:num w:numId="7" w16cid:durableId="2053268680">
    <w:abstractNumId w:val="17"/>
  </w:num>
  <w:num w:numId="8" w16cid:durableId="654381255">
    <w:abstractNumId w:val="6"/>
  </w:num>
  <w:num w:numId="9" w16cid:durableId="1785684945">
    <w:abstractNumId w:val="19"/>
  </w:num>
  <w:num w:numId="10" w16cid:durableId="1085228649">
    <w:abstractNumId w:val="1"/>
  </w:num>
  <w:num w:numId="11" w16cid:durableId="125239984">
    <w:abstractNumId w:val="22"/>
  </w:num>
  <w:num w:numId="12" w16cid:durableId="55855543">
    <w:abstractNumId w:val="2"/>
  </w:num>
  <w:num w:numId="13" w16cid:durableId="600995505">
    <w:abstractNumId w:val="10"/>
  </w:num>
  <w:num w:numId="14" w16cid:durableId="1595549068">
    <w:abstractNumId w:val="12"/>
  </w:num>
  <w:num w:numId="15" w16cid:durableId="1988168600">
    <w:abstractNumId w:val="18"/>
  </w:num>
  <w:num w:numId="16" w16cid:durableId="689451453">
    <w:abstractNumId w:val="16"/>
  </w:num>
  <w:num w:numId="17" w16cid:durableId="459953693">
    <w:abstractNumId w:val="11"/>
  </w:num>
  <w:num w:numId="18" w16cid:durableId="1609846484">
    <w:abstractNumId w:val="20"/>
  </w:num>
  <w:num w:numId="19" w16cid:durableId="247035739">
    <w:abstractNumId w:val="4"/>
  </w:num>
  <w:num w:numId="20" w16cid:durableId="234971142">
    <w:abstractNumId w:val="9"/>
  </w:num>
  <w:num w:numId="21" w16cid:durableId="1321352271">
    <w:abstractNumId w:val="15"/>
  </w:num>
  <w:num w:numId="22" w16cid:durableId="1254436003">
    <w:abstractNumId w:val="8"/>
  </w:num>
  <w:num w:numId="23" w16cid:durableId="1128399341">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31C55"/>
    <w:rsid w:val="000458EE"/>
    <w:rsid w:val="0005157B"/>
    <w:rsid w:val="0005178B"/>
    <w:rsid w:val="00054229"/>
    <w:rsid w:val="00055C12"/>
    <w:rsid w:val="00056A2A"/>
    <w:rsid w:val="0005762B"/>
    <w:rsid w:val="00074BC9"/>
    <w:rsid w:val="00076A78"/>
    <w:rsid w:val="00086720"/>
    <w:rsid w:val="00087952"/>
    <w:rsid w:val="0009320A"/>
    <w:rsid w:val="000967AE"/>
    <w:rsid w:val="000A331B"/>
    <w:rsid w:val="000A78DB"/>
    <w:rsid w:val="000B6256"/>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37CF9"/>
    <w:rsid w:val="00161226"/>
    <w:rsid w:val="00163ACF"/>
    <w:rsid w:val="00163FBB"/>
    <w:rsid w:val="001658DF"/>
    <w:rsid w:val="00174EAB"/>
    <w:rsid w:val="0018310A"/>
    <w:rsid w:val="0019470A"/>
    <w:rsid w:val="00194B1F"/>
    <w:rsid w:val="00196EB1"/>
    <w:rsid w:val="001A30CF"/>
    <w:rsid w:val="001B5E7D"/>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44B66"/>
    <w:rsid w:val="0024674E"/>
    <w:rsid w:val="00250A71"/>
    <w:rsid w:val="00253DA9"/>
    <w:rsid w:val="00260B21"/>
    <w:rsid w:val="002619F8"/>
    <w:rsid w:val="00265403"/>
    <w:rsid w:val="00273725"/>
    <w:rsid w:val="00277FAF"/>
    <w:rsid w:val="002845C6"/>
    <w:rsid w:val="002A6286"/>
    <w:rsid w:val="002B3A8C"/>
    <w:rsid w:val="002B4308"/>
    <w:rsid w:val="002B4D95"/>
    <w:rsid w:val="002B5D04"/>
    <w:rsid w:val="002C037B"/>
    <w:rsid w:val="002C34D9"/>
    <w:rsid w:val="002C467C"/>
    <w:rsid w:val="002C64FB"/>
    <w:rsid w:val="002D3237"/>
    <w:rsid w:val="002D66CD"/>
    <w:rsid w:val="002E198B"/>
    <w:rsid w:val="002E6FCB"/>
    <w:rsid w:val="002E769A"/>
    <w:rsid w:val="00302FF8"/>
    <w:rsid w:val="003117D6"/>
    <w:rsid w:val="00320378"/>
    <w:rsid w:val="003224A0"/>
    <w:rsid w:val="00327C72"/>
    <w:rsid w:val="00330DE5"/>
    <w:rsid w:val="003369FB"/>
    <w:rsid w:val="0034363F"/>
    <w:rsid w:val="00351EC2"/>
    <w:rsid w:val="00361683"/>
    <w:rsid w:val="00363DED"/>
    <w:rsid w:val="00392030"/>
    <w:rsid w:val="00394A34"/>
    <w:rsid w:val="003A10AB"/>
    <w:rsid w:val="003C2275"/>
    <w:rsid w:val="003C4D34"/>
    <w:rsid w:val="003D0269"/>
    <w:rsid w:val="003D141E"/>
    <w:rsid w:val="003D16DC"/>
    <w:rsid w:val="003D5F24"/>
    <w:rsid w:val="003E2E18"/>
    <w:rsid w:val="003E6E97"/>
    <w:rsid w:val="0041334B"/>
    <w:rsid w:val="00413379"/>
    <w:rsid w:val="00414382"/>
    <w:rsid w:val="004172DF"/>
    <w:rsid w:val="004277BE"/>
    <w:rsid w:val="00441214"/>
    <w:rsid w:val="00446F8B"/>
    <w:rsid w:val="004476D3"/>
    <w:rsid w:val="004478AD"/>
    <w:rsid w:val="00455BA7"/>
    <w:rsid w:val="004567F9"/>
    <w:rsid w:val="00466671"/>
    <w:rsid w:val="00472B27"/>
    <w:rsid w:val="004A1A48"/>
    <w:rsid w:val="004B40FF"/>
    <w:rsid w:val="004B7249"/>
    <w:rsid w:val="004D4F93"/>
    <w:rsid w:val="004E1547"/>
    <w:rsid w:val="004E1D89"/>
    <w:rsid w:val="004E5487"/>
    <w:rsid w:val="004F1492"/>
    <w:rsid w:val="004F5D83"/>
    <w:rsid w:val="0050234E"/>
    <w:rsid w:val="00507E5B"/>
    <w:rsid w:val="005131BE"/>
    <w:rsid w:val="00525591"/>
    <w:rsid w:val="005326C2"/>
    <w:rsid w:val="005366C0"/>
    <w:rsid w:val="005463ED"/>
    <w:rsid w:val="00551A69"/>
    <w:rsid w:val="00555B62"/>
    <w:rsid w:val="00575580"/>
    <w:rsid w:val="0058112D"/>
    <w:rsid w:val="005B5E1B"/>
    <w:rsid w:val="005C1D3F"/>
    <w:rsid w:val="005E0B6D"/>
    <w:rsid w:val="005E6742"/>
    <w:rsid w:val="005F240A"/>
    <w:rsid w:val="005F2851"/>
    <w:rsid w:val="00611689"/>
    <w:rsid w:val="00613DB8"/>
    <w:rsid w:val="00620388"/>
    <w:rsid w:val="006223FA"/>
    <w:rsid w:val="006227CB"/>
    <w:rsid w:val="006311BF"/>
    <w:rsid w:val="006467F9"/>
    <w:rsid w:val="0065243B"/>
    <w:rsid w:val="00656B43"/>
    <w:rsid w:val="006613F9"/>
    <w:rsid w:val="00664F67"/>
    <w:rsid w:val="0066551B"/>
    <w:rsid w:val="006825B0"/>
    <w:rsid w:val="006A210E"/>
    <w:rsid w:val="006B683F"/>
    <w:rsid w:val="006C52A0"/>
    <w:rsid w:val="006C7BB7"/>
    <w:rsid w:val="006D1870"/>
    <w:rsid w:val="006E3957"/>
    <w:rsid w:val="006F1F32"/>
    <w:rsid w:val="006F7317"/>
    <w:rsid w:val="006F79F1"/>
    <w:rsid w:val="00702914"/>
    <w:rsid w:val="00703B95"/>
    <w:rsid w:val="00710277"/>
    <w:rsid w:val="00711B4D"/>
    <w:rsid w:val="00712024"/>
    <w:rsid w:val="0071781C"/>
    <w:rsid w:val="0072465C"/>
    <w:rsid w:val="00732FC1"/>
    <w:rsid w:val="007334FA"/>
    <w:rsid w:val="0073726F"/>
    <w:rsid w:val="00744D29"/>
    <w:rsid w:val="00745244"/>
    <w:rsid w:val="00753657"/>
    <w:rsid w:val="00756CD6"/>
    <w:rsid w:val="007616AA"/>
    <w:rsid w:val="00771833"/>
    <w:rsid w:val="00790FC0"/>
    <w:rsid w:val="007A0245"/>
    <w:rsid w:val="007A34FD"/>
    <w:rsid w:val="007B15E7"/>
    <w:rsid w:val="007C0189"/>
    <w:rsid w:val="007C1E0E"/>
    <w:rsid w:val="007C2659"/>
    <w:rsid w:val="007D00F6"/>
    <w:rsid w:val="007D1B3E"/>
    <w:rsid w:val="007D1E15"/>
    <w:rsid w:val="007E4840"/>
    <w:rsid w:val="007E5D27"/>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52A7E"/>
    <w:rsid w:val="0085513B"/>
    <w:rsid w:val="0086589F"/>
    <w:rsid w:val="00866EC2"/>
    <w:rsid w:val="008745E4"/>
    <w:rsid w:val="008807AF"/>
    <w:rsid w:val="0088459B"/>
    <w:rsid w:val="008B16BB"/>
    <w:rsid w:val="008B6154"/>
    <w:rsid w:val="008C09DB"/>
    <w:rsid w:val="008D2E81"/>
    <w:rsid w:val="008E1670"/>
    <w:rsid w:val="008F0709"/>
    <w:rsid w:val="008F1E4C"/>
    <w:rsid w:val="00917348"/>
    <w:rsid w:val="00935FD2"/>
    <w:rsid w:val="009400C5"/>
    <w:rsid w:val="009434C7"/>
    <w:rsid w:val="009435B5"/>
    <w:rsid w:val="0095328C"/>
    <w:rsid w:val="009546DA"/>
    <w:rsid w:val="009563DF"/>
    <w:rsid w:val="00962EC2"/>
    <w:rsid w:val="00976D1B"/>
    <w:rsid w:val="0098228A"/>
    <w:rsid w:val="009843C4"/>
    <w:rsid w:val="009848BD"/>
    <w:rsid w:val="00985DA2"/>
    <w:rsid w:val="00987B51"/>
    <w:rsid w:val="009959A6"/>
    <w:rsid w:val="009A1065"/>
    <w:rsid w:val="009A3C7C"/>
    <w:rsid w:val="009A4CF7"/>
    <w:rsid w:val="009B0764"/>
    <w:rsid w:val="009B61E5"/>
    <w:rsid w:val="009C1CA9"/>
    <w:rsid w:val="009C2BF3"/>
    <w:rsid w:val="009D10D7"/>
    <w:rsid w:val="009D3AE3"/>
    <w:rsid w:val="009D434B"/>
    <w:rsid w:val="009D5D0A"/>
    <w:rsid w:val="009D6F1F"/>
    <w:rsid w:val="009E76FD"/>
    <w:rsid w:val="009F18E9"/>
    <w:rsid w:val="009F7B85"/>
    <w:rsid w:val="00A128E7"/>
    <w:rsid w:val="00A17600"/>
    <w:rsid w:val="00A20F71"/>
    <w:rsid w:val="00A4761C"/>
    <w:rsid w:val="00A60E8D"/>
    <w:rsid w:val="00A67DBC"/>
    <w:rsid w:val="00A71D6D"/>
    <w:rsid w:val="00A76AA2"/>
    <w:rsid w:val="00A76D45"/>
    <w:rsid w:val="00A90972"/>
    <w:rsid w:val="00A9140C"/>
    <w:rsid w:val="00AB2DE2"/>
    <w:rsid w:val="00AD4F85"/>
    <w:rsid w:val="00AD59B7"/>
    <w:rsid w:val="00AE25F8"/>
    <w:rsid w:val="00B0196C"/>
    <w:rsid w:val="00B03326"/>
    <w:rsid w:val="00B04AF8"/>
    <w:rsid w:val="00B0793D"/>
    <w:rsid w:val="00B1656E"/>
    <w:rsid w:val="00B22F15"/>
    <w:rsid w:val="00B407F7"/>
    <w:rsid w:val="00B417CD"/>
    <w:rsid w:val="00B72D4C"/>
    <w:rsid w:val="00B8087F"/>
    <w:rsid w:val="00B814A5"/>
    <w:rsid w:val="00B86981"/>
    <w:rsid w:val="00B96994"/>
    <w:rsid w:val="00BA14FF"/>
    <w:rsid w:val="00BA172C"/>
    <w:rsid w:val="00BA17EF"/>
    <w:rsid w:val="00BB1161"/>
    <w:rsid w:val="00BC2EB1"/>
    <w:rsid w:val="00BE4955"/>
    <w:rsid w:val="00BE65ED"/>
    <w:rsid w:val="00BF4B49"/>
    <w:rsid w:val="00C006FD"/>
    <w:rsid w:val="00C01390"/>
    <w:rsid w:val="00C02629"/>
    <w:rsid w:val="00C11D4C"/>
    <w:rsid w:val="00C16D13"/>
    <w:rsid w:val="00C26997"/>
    <w:rsid w:val="00C27904"/>
    <w:rsid w:val="00C34C2E"/>
    <w:rsid w:val="00C37777"/>
    <w:rsid w:val="00C446B8"/>
    <w:rsid w:val="00C4595C"/>
    <w:rsid w:val="00C46685"/>
    <w:rsid w:val="00C50246"/>
    <w:rsid w:val="00C65063"/>
    <w:rsid w:val="00C67873"/>
    <w:rsid w:val="00C8543E"/>
    <w:rsid w:val="00C870D5"/>
    <w:rsid w:val="00C876E4"/>
    <w:rsid w:val="00C92BE5"/>
    <w:rsid w:val="00C953F9"/>
    <w:rsid w:val="00C9773A"/>
    <w:rsid w:val="00CB3B56"/>
    <w:rsid w:val="00CC22FD"/>
    <w:rsid w:val="00CD7181"/>
    <w:rsid w:val="00CF1CAE"/>
    <w:rsid w:val="00D05107"/>
    <w:rsid w:val="00D1089E"/>
    <w:rsid w:val="00D10F85"/>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63572"/>
    <w:rsid w:val="00D723DB"/>
    <w:rsid w:val="00D74F0A"/>
    <w:rsid w:val="00D771BD"/>
    <w:rsid w:val="00D825EB"/>
    <w:rsid w:val="00D901FA"/>
    <w:rsid w:val="00D95965"/>
    <w:rsid w:val="00DA1A7B"/>
    <w:rsid w:val="00DA4A6D"/>
    <w:rsid w:val="00DA6FF8"/>
    <w:rsid w:val="00DB4BD9"/>
    <w:rsid w:val="00DB5335"/>
    <w:rsid w:val="00DC3808"/>
    <w:rsid w:val="00DD0B32"/>
    <w:rsid w:val="00DD2649"/>
    <w:rsid w:val="00DE4822"/>
    <w:rsid w:val="00DF0BC0"/>
    <w:rsid w:val="00DF784B"/>
    <w:rsid w:val="00E144E3"/>
    <w:rsid w:val="00E170B6"/>
    <w:rsid w:val="00E2314E"/>
    <w:rsid w:val="00E300D2"/>
    <w:rsid w:val="00E46BF3"/>
    <w:rsid w:val="00E560E4"/>
    <w:rsid w:val="00E62BDA"/>
    <w:rsid w:val="00E63F97"/>
    <w:rsid w:val="00E65011"/>
    <w:rsid w:val="00E70601"/>
    <w:rsid w:val="00E7167D"/>
    <w:rsid w:val="00E745AB"/>
    <w:rsid w:val="00E761A0"/>
    <w:rsid w:val="00E7645E"/>
    <w:rsid w:val="00E76C3D"/>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BDC"/>
    <w:rsid w:val="00EE3286"/>
    <w:rsid w:val="00EE6C97"/>
    <w:rsid w:val="00F0370C"/>
    <w:rsid w:val="00F0528B"/>
    <w:rsid w:val="00F05C99"/>
    <w:rsid w:val="00F12301"/>
    <w:rsid w:val="00F140A7"/>
    <w:rsid w:val="00F154BB"/>
    <w:rsid w:val="00F15EA0"/>
    <w:rsid w:val="00F16F2F"/>
    <w:rsid w:val="00F22D8E"/>
    <w:rsid w:val="00F3027B"/>
    <w:rsid w:val="00F368CC"/>
    <w:rsid w:val="00F403FC"/>
    <w:rsid w:val="00F4274A"/>
    <w:rsid w:val="00F46137"/>
    <w:rsid w:val="00F4695E"/>
    <w:rsid w:val="00F5055C"/>
    <w:rsid w:val="00F617AA"/>
    <w:rsid w:val="00F63170"/>
    <w:rsid w:val="00F65B6D"/>
    <w:rsid w:val="00F719D6"/>
    <w:rsid w:val="00F736A2"/>
    <w:rsid w:val="00F77A3B"/>
    <w:rsid w:val="00F85D0F"/>
    <w:rsid w:val="00FA5FF9"/>
    <w:rsid w:val="00FB0A6F"/>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8CB0E"/>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table" w:customStyle="1" w:styleId="Tabladecuadrcula5oscura-nfasis51">
    <w:name w:val="Tabla de cuadrícula 5 oscura - Énfasis 51"/>
    <w:basedOn w:val="Tablanormal"/>
    <w:uiPriority w:val="50"/>
    <w:rsid w:val="00CB3B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00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402DB-4D65-44EE-81D9-2AF7AD8E2632}">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2.xml><?xml version="1.0" encoding="utf-8"?>
<ds:datastoreItem xmlns:ds="http://schemas.openxmlformats.org/officeDocument/2006/customXml" ds:itemID="{A3B51F0F-9939-4FD5-B6B4-FC64CED91323}">
  <ds:schemaRefs>
    <ds:schemaRef ds:uri="http://schemas.microsoft.com/sharepoint/v3/contenttype/forms"/>
  </ds:schemaRefs>
</ds:datastoreItem>
</file>

<file path=customXml/itemProps3.xml><?xml version="1.0" encoding="utf-8"?>
<ds:datastoreItem xmlns:ds="http://schemas.openxmlformats.org/officeDocument/2006/customXml" ds:itemID="{44DEC70A-3502-494D-A665-6B5BDFC7B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F1C01B-B6BB-4302-B89F-9B434FA20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786</Words>
  <Characters>4329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Caivi .</cp:lastModifiedBy>
  <cp:revision>28</cp:revision>
  <cp:lastPrinted>2023-02-28T03:11:00Z</cp:lastPrinted>
  <dcterms:created xsi:type="dcterms:W3CDTF">2020-02-11T13:41:00Z</dcterms:created>
  <dcterms:modified xsi:type="dcterms:W3CDTF">2023-02-28T03:12:00Z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ies>
</file>