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default" w:ascii="Times New Roman" w:hAnsi="Times New Roman" w:eastAsia="宋体" w:cs="Times New Roman"/>
          <w:kern w:val="0"/>
          <w:sz w:val="24"/>
          <w:sz w:val="44"/>
          <w:szCs w:val="44"/>
          <w:eastAsia w:val="黑体"/>
        </w:rPr>
        <w:t xml:space="preserve">硕 士 学 位 论 文</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30"/>
          <w:szCs w:val="30"/>
          <w:eastAsia w:val="黑体"/>
        </w:rPr>
        <w:t xml:space="preserve">自我优势效应的实验设计空间优化：</w:t>
      </w:r>
    </w:p>
    <w:p>
      <w:pPr>
        <w:jc w:val="center"/>
      </w:pPr>
      <w:r>
        <w:rPr>
          <w:rFonts w:hint="default" w:ascii="Times New Roman" w:hAnsi="Times New Roman" w:eastAsia="宋体" w:cs="Times New Roman"/>
          <w:kern w:val="0"/>
          <w:sz w:val="24"/>
          <w:sz w:val="30"/>
          <w:szCs w:val="30"/>
          <w:eastAsia w:val="黑体"/>
        </w:rPr>
        <w:t xml:space="preserve">基于漂移扩散模型与高斯过程的混合建模研究</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8"/>
          <w:szCs w:val="28"/>
        </w:rPr>
        <w:t xml:space="preserve">研究生：　蔡振辛</w:t>
      </w:r>
    </w:p>
    <w:p>
      <w:pPr>
        <w:jc w:val="center"/>
      </w:pPr>
      <w:r>
        <w:rPr>
          <w:rFonts w:hint="default" w:ascii="Times New Roman" w:hAnsi="Times New Roman" w:eastAsia="宋体" w:cs="Times New Roman"/>
          <w:kern w:val="0"/>
          <w:sz w:val="24"/>
          <w:sz w:val="28"/>
          <w:szCs w:val="28"/>
        </w:rPr>
        <w:t xml:space="preserve">指导教师：　胡传鹏 教授</w:t>
      </w:r>
    </w:p>
    <w:p>
      <w:pPr>
        <w:jc w:val="center"/>
      </w:pPr>
      <w:r>
        <w:rPr>
          <w:rFonts w:hint="default" w:ascii="Times New Roman" w:hAnsi="Times New Roman" w:eastAsia="宋体" w:cs="Times New Roman"/>
          <w:kern w:val="0"/>
          <w:sz w:val="24"/>
          <w:sz w:val="28"/>
          <w:szCs w:val="28"/>
        </w:rPr>
        <w:t xml:space="preserve">培养单位：　南京师范大学 心理学院</w:t>
      </w:r>
    </w:p>
    <w:p>
      <w:pPr>
        <w:jc w:val="center"/>
      </w:pPr>
      <w:r>
        <w:rPr>
          <w:rFonts w:hint="default" w:ascii="Times New Roman" w:hAnsi="Times New Roman" w:eastAsia="宋体" w:cs="Times New Roman"/>
          <w:kern w:val="0"/>
          <w:sz w:val="24"/>
          <w:sz w:val="28"/>
          <w:szCs w:val="28"/>
        </w:rPr>
        <w:t xml:space="preserve">一级学科：　心理学</w:t>
      </w:r>
    </w:p>
    <w:p>
      <w:pPr>
        <w:jc w:val="center"/>
      </w:pPr>
      <w:r>
        <w:rPr>
          <w:rFonts w:hint="default" w:ascii="Times New Roman" w:hAnsi="Times New Roman" w:eastAsia="宋体" w:cs="Times New Roman"/>
          <w:kern w:val="0"/>
          <w:sz w:val="24"/>
          <w:sz w:val="28"/>
          <w:szCs w:val="28"/>
        </w:rPr>
        <w:t xml:space="preserve">二级学科：　基础心理学</w:t>
      </w:r>
    </w:p>
    <w:p>
      <w:pPr>
        <w:jc w:val="center"/>
      </w:pPr>
      <w:r>
        <w:rPr>
          <w:rFonts w:hint="default" w:ascii="Times New Roman" w:hAnsi="Times New Roman" w:eastAsia="宋体" w:cs="Times New Roman"/>
          <w:kern w:val="0"/>
          <w:sz w:val="24"/>
          <w:sz w:val="28"/>
          <w:szCs w:val="28"/>
        </w:rPr>
        <w:t xml:space="preserve">完成时间：　2027年（待定）</w:t>
      </w:r>
    </w:p>
    <w:p>
      <w:pPr>
        <w:jc w:val="center"/>
      </w:pPr>
      <w:r>
        <w:rPr>
          <w:rFonts w:hint="default" w:ascii="Times New Roman" w:hAnsi="Times New Roman" w:eastAsia="宋体" w:cs="Times New Roman"/>
          <w:kern w:val="0"/>
          <w:sz w:val="24"/>
          <w:sz w:val="28"/>
          <w:szCs w:val="28"/>
        </w:rPr>
        <w:t xml:space="preserve">答辩时间：　2027年（待定）</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4"/>
          <w:szCs w:val="24"/>
        </w:rPr>
        <w:t xml:space="preserve">学　　号：　242302035</w:t>
      </w:r>
    </w:p>
    <w:p>
      <w:r>
        <w:br w:type="page"/>
      </w:r>
    </w:p>
    <w:p>
      <w:pPr>
        <w:pStyle w:val="2"/>
        <w:spacing w:before="312" w:after="312"/>
        <w:outlineLvl w:val="0"/>
      </w:pPr>
      <w:r>
        <w:rPr>
          <w:rFonts w:hint="default" w:ascii="Times New Roman" w:hAnsi="Times New Roman" w:cs="Times New Roman"/>
        </w:rPr>
        <w:t xml:space="preserve">学位论文独创性声明</w:t>
      </w:r>
    </w:p>
    <w:p>
      <w:pPr/>
      <w:r>
        <w:rPr>
          <w:rFonts w:hint="default" w:ascii="Times New Roman" w:hAnsi="Times New Roman" w:eastAsia="宋体" w:cs="Times New Roman"/>
          <w:kern w:val="0"/>
          <w:sz w:val="24"/>
        </w:rPr>
        <w:t xml:space="preserve">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pPr/>
      <w:r>
        <w:rPr>
          <w:rFonts w:hint="default" w:ascii="Times New Roman" w:hAnsi="Times New Roman" w:eastAsia="宋体" w:cs="Times New Roman"/>
          <w:kern w:val="0"/>
          <w:sz w:val="24"/>
        </w:rPr>
        <w:t xml:space="preserve">学位论文作者签名：　　　　　　　　　日　　期：　　年　　月　　日</w:t>
      </w:r>
    </w:p>
    <w:p>
      <w:r>
        <w:br w:type="page"/>
      </w:r>
    </w:p>
    <w:p>
      <w:pPr>
        <w:pStyle w:val="2"/>
        <w:spacing w:before="312" w:after="312"/>
        <w:outlineLvl w:val="0"/>
      </w:pPr>
      <w:r>
        <w:rPr>
          <w:rFonts w:hint="default" w:ascii="Times New Roman" w:hAnsi="Times New Roman" w:cs="Times New Roman"/>
        </w:rPr>
        <w:t xml:space="preserve">学位论文使用授权声明</w:t>
      </w:r>
    </w:p>
    <w:p>
      <w:pPr/>
      <w:r>
        <w:rPr>
          <w:rFonts w:hint="default" w:ascii="Times New Roman" w:hAnsi="Times New Roman" w:eastAsia="宋体" w:cs="Times New Roman"/>
          <w:kern w:val="0"/>
          <w:sz w:val="24"/>
        </w:rPr>
        <w:t xml:space="preserve">研究生在校攻读学位期间论文工作的知识产权单位属南京师范大学。学校有权保存本学位论文的电子和纸质文档，可以借阅或上网公布本学位论文的部分或全部内容，可以采用影印、印等复制手段保存、汇编本学位论文。学校可以向国家有关机关或机构送交论文的电子和纸质文档，允许论文被查阅和借阅。</w:t>
      </w:r>
    </w:p>
    <w:p>
      <w:pPr/>
      <w:r>
        <w:rPr>
          <w:rFonts w:hint="default" w:ascii="Times New Roman" w:hAnsi="Times New Roman" w:eastAsia="宋体" w:cs="Times New Roman"/>
          <w:kern w:val="0"/>
          <w:sz w:val="24"/>
        </w:rPr>
        <w:t xml:space="preserve">学位论文作者签名：　　　　　　　　　指导教师签名：</w:t>
      </w:r>
    </w:p>
    <w:p>
      <w:pPr/>
      <w:r>
        <w:rPr>
          <w:rFonts w:hint="default" w:ascii="Times New Roman" w:hAnsi="Times New Roman" w:eastAsia="宋体" w:cs="Times New Roman"/>
          <w:kern w:val="0"/>
          <w:sz w:val="24"/>
        </w:rPr>
        <w:t xml:space="preserve">日　　期：　　年　　月　　日　　　　日　　期：　　年　　月　　日</w:t>
      </w:r>
    </w:p>
    <w:p>
      <w:r>
        <w:br w:type="page"/>
      </w:r>
    </w:p>
    <w:p>
      <w:pPr>
        <w:pStyle w:val="2"/>
        <w:spacing w:before="312" w:after="312"/>
        <w:outlineLvl w:val="0"/>
      </w:pPr>
      <w:r>
        <w:rPr>
          <w:rFonts w:hint="default" w:ascii="Times New Roman" w:hAnsi="Times New Roman" w:cs="Times New Roman"/>
        </w:rPr>
        <w:t xml:space="preserve">摘要</w:t>
      </w:r>
    </w:p>
    <w:p>
      <w:pPr>
        <w:widowControl/>
        <w:spacing w:line="400" w:lineRule="exact"/>
        <w:ind w:firstLine="480" w:firstLineChars="200"/>
      </w:pPr>
      <w:r>
        <w:rPr>
          <w:rFonts w:hint="default" w:ascii="Times New Roman" w:hAnsi="Times New Roman" w:eastAsia="宋体" w:cs="Times New Roman"/>
          <w:kern w:val="0"/>
          <w:sz w:val="24"/>
        </w:rPr>
        <w:t xml:space="preserve">自我优势效应（self-prioritization effect, SPE）指与自我相关联的刺激获得更快、更准加工的稳健现象，但已有研究通常只在少数离散条件上比较效应大小，缺乏对"实验参数—潜在心理过程—行为表现"这一映射链条的系统建模。本研究以自我匹配任务（self-matching task, SMT）为载体，将练习试次数（P）、刺激呈现时间（T）与反应窗口（W）形式化为三维实验设计空间 Ω，以漂移扩散模型（drift diffusion model, DDM）参数（漂移率 v、边界分离 a、非决策时间 t、起始点 z）作为连接实验设计与行为数据的中介变量，构建"Sigmoid 理论先验 + 高斯过程（Gaussian process, GP）残差"的混合生成模型，并通过真实实验数据、方法学检验、外部数据库与机制仿真进行多源验证。</w:t>
      </w:r>
    </w:p>
    <w:p>
      <w:pPr>
        <w:widowControl/>
        <w:spacing w:line="400" w:lineRule="exact"/>
        <w:ind w:firstLine="480" w:firstLineChars="200"/>
      </w:pPr>
      <w:r>
        <w:rPr>
          <w:rFonts w:hint="default" w:ascii="Times New Roman" w:hAnsi="Times New Roman" w:eastAsia="宋体" w:cs="Times New Roman"/>
          <w:kern w:val="0"/>
          <w:sz w:val="24"/>
        </w:rPr>
        <w:t xml:space="preserve">研究一在课题组前期采集的 88 名被试、8 组实验设计数据上检验设计空间对 SPE 的调控。行为层面，SPE_RT 在 8 个设计单元间差异显著，F(7, 80) = 2.79, p = .012, η² = .196，而 SPE_ACC 差异不显著，p = .183；参数层面（主口径 6 个条件），漂移率层面的自我优势 SPE_v 差异在历史参数配置下显著（F(5, 59) = 2.95, p = .019, BF₁₀ = 2.83–3.29），但该配置存在收敛不足（G3 的 ESS 仅 8.6）与 p_outlier 设置冲突；改用修正配置（p_outlier = 0、4 条链 × 8,000 draws、2,000 burn-in，核心参数 ESS ≥ 9,400、R̂ ≤ 1.000）后，该差异不再显著（F(5, 59) = 1.72, p = .145, BF₁₀ = 1.03）。P、T、W 的线性回归几乎无解释力（R² = .051，BF₁₀ = 0.73），提示设计参数的作用具有强非线性，需要非线性映射建模。</w:t>
      </w:r>
    </w:p>
    <w:p>
      <w:pPr>
        <w:widowControl/>
        <w:spacing w:line="400" w:lineRule="exact"/>
        <w:ind w:firstLine="480" w:firstLineChars="200"/>
      </w:pPr>
      <w:r>
        <w:rPr>
          <w:rFonts w:hint="default" w:ascii="Times New Roman" w:hAnsi="Times New Roman" w:eastAsia="宋体" w:cs="Times New Roman"/>
          <w:kern w:val="0"/>
          <w:sz w:val="24"/>
        </w:rPr>
        <w:t xml:space="preserve">研究二系统评估遗漏（omission）处理方式对 DDM 参数估计的影响（8 组 × 2 方案共 16 次层级贝叶斯拟合），并在已知真值的仿真数据上完成参数恢复检验。结果显示：遗漏试次的处理方式主要改变漂移率的</w:t>
      </w:r>
      <w:r>
        <w:rPr>
          <w:rFonts w:hint="default" w:ascii="Times New Roman" w:hAnsi="Times New Roman" w:eastAsia="宋体" w:cs="Times New Roman"/>
          <w:kern w:val="0"/>
          <w:sz w:val="24"/>
          <w:b/>
        </w:rPr>
        <w:t xml:space="preserve">绝对水平</w:t>
      </w:r>
      <w:r>
        <w:rPr>
          <w:rFonts w:hint="default" w:ascii="Times New Roman" w:hAnsi="Times New Roman" w:eastAsia="宋体" w:cs="Times New Roman"/>
          <w:kern w:val="0"/>
          <w:sz w:val="24"/>
        </w:rPr>
        <w:t xml:space="preserve">——在遗漏率超过约 35% 的条件下（G1–G4），两方案估计差异超出 95% 可信区间的重叠范围（G1 的 v_self 相差 Δ = 6.81），而自我优势的相对方向（SPE_v）保持稳定；在遗漏率低于约 15% 的条件下（G5–G8），两方案基本一致。仿真数据上的参数恢复进一步显示，{待填：恢复偏差与 95% CI 覆盖率}，并且遗漏率–偏倚曲线为"约 15% / 约 35%"的经验分档提供了仿真支持。据此确立"排除高遗漏组、以高质量条件为主口径"的数据策略。此外，本研究训练了适用于本范式的省略概率网络（omission probability network, OPN）概念验证版本（测试集 R² = .986）。</w:t>
      </w:r>
    </w:p>
    <w:p>
      <w:pPr>
        <w:widowControl/>
        <w:spacing w:line="400" w:lineRule="exact"/>
        <w:ind w:firstLine="480" w:firstLineChars="200"/>
      </w:pPr>
      <w:r>
        <w:rPr>
          <w:rFonts w:hint="default" w:ascii="Times New Roman" w:hAnsi="Times New Roman" w:eastAsia="宋体" w:cs="Times New Roman"/>
          <w:kern w:val="0"/>
          <w:sz w:val="24"/>
        </w:rPr>
        <w:t xml:space="preserve">研究三在主口径 6 个条件上校准并验证 Sigmoid+GP 混合生成模型，并补充了模型比较、模型恢复与后验预测检验三项严格验证。差分进化校准（修正参数配置）给出 α₁ = 0.153（自我条件的漂移率增益仅约 +15%）、β₁ = −0.631（高总可用时间条件下边界反而更低，方向与假设相反）与 RMSE = 0.704；该结果表明：当参数估计更可靠时，理论与数据的偏离更为清晰，Sigmoid 假设需要修正。模型比较表明：线性模型的预测误差高出一个数量级（聚合 RMSE = 8.535，而纯 Sigmoid 为 1.135、Sigmoid+GP 为 1.232、均值基线为 1.269），说明非线性映射不可或缺；但在仅 6 个设计点的条件下，GP 残差层</w:t>
      </w:r>
      <w:r>
        <w:rPr>
          <w:rFonts w:hint="default" w:ascii="Times New Roman" w:hAnsi="Times New Roman" w:eastAsia="宋体" w:cs="Times New Roman"/>
          <w:kern w:val="0"/>
          <w:sz w:val="24"/>
          <w:b/>
        </w:rPr>
        <w:t xml:space="preserve">未提升</w:t>
      </w:r>
      <w:r>
        <w:rPr>
          <w:rFonts w:hint="default" w:ascii="Times New Roman" w:hAnsi="Times New Roman" w:eastAsia="宋体" w:cs="Times New Roman"/>
          <w:kern w:val="0"/>
          <w:sz w:val="24"/>
        </w:rPr>
        <w:t xml:space="preserve">跨设计点的预测精度（其价值体现在预测不确定性的量化与候选设计点识别）。留一条件交叉验证（LOCV）显示参数层外推不成立（v_self 的 r = −0.03），模型恢复的混淆矩阵进一步表明当前设计对模型判别的功效不足。后验预测检验显示，模型在</w:t>
      </w:r>
      <w:r>
        <w:rPr>
          <w:rFonts w:hint="default" w:ascii="Times New Roman" w:hAnsi="Times New Roman" w:eastAsia="宋体" w:cs="Times New Roman"/>
          <w:kern w:val="0"/>
          <w:sz w:val="24"/>
          <w:b/>
        </w:rPr>
        <w:t xml:space="preserve">跨条件趋势</w:t>
      </w:r>
      <w:r>
        <w:rPr>
          <w:rFonts w:hint="default" w:ascii="Times New Roman" w:hAnsi="Times New Roman" w:eastAsia="宋体" w:cs="Times New Roman"/>
          <w:kern w:val="0"/>
          <w:sz w:val="24"/>
        </w:rPr>
        <w:t xml:space="preserve">上与真实数据一致，但在</w:t>
      </w:r>
      <w:r>
        <w:rPr>
          <w:rFonts w:hint="default" w:ascii="Times New Roman" w:hAnsi="Times New Roman" w:eastAsia="宋体" w:cs="Times New Roman"/>
          <w:kern w:val="0"/>
          <w:sz w:val="24"/>
          <w:b/>
        </w:rPr>
        <w:t xml:space="preserve">行为分布层面存在系统性失配</w:t>
      </w:r>
      <w:r>
        <w:rPr>
          <w:rFonts w:hint="default" w:ascii="Times New Roman" w:hAnsi="Times New Roman" w:eastAsia="宋体" w:cs="Times New Roman"/>
          <w:kern w:val="0"/>
          <w:sz w:val="24"/>
        </w:rPr>
        <w:t xml:space="preserve">（五个统计量的 95% 预测区间覆盖率仅为 .17–.33；例如长时限条件的遗漏率观测为 .056 而预测为 .008）。这一结果表明恒定边界 DDM 在含截止时间的 SMT 任务中存在模型误配，指向跨试次变异、注意脱失与塌缩边界（ANGLE/WEIBULL）以及遗漏的显式似然建模（LAN+OPN 路线）等改进方向；据此本研究将模型定位为"设计空间趋势模型"而非"可逐条件复现行为分布的模型"。</w:t>
      </w:r>
    </w:p>
    <w:p>
      <w:pPr>
        <w:widowControl/>
        <w:spacing w:line="400" w:lineRule="exact"/>
        <w:ind w:firstLine="480" w:firstLineChars="200"/>
      </w:pPr>
      <w:r>
        <w:rPr>
          <w:rFonts w:hint="default" w:ascii="Times New Roman" w:hAnsi="Times New Roman" w:eastAsia="宋体" w:cs="Times New Roman"/>
          <w:kern w:val="0"/>
          <w:sz w:val="24"/>
        </w:rPr>
        <w:t xml:space="preserve">研究四将上述发现与更大范围证据对照：基于课题组 SPE 数据库的</w:t>
      </w:r>
      <w:r>
        <w:rPr>
          <w:rFonts w:hint="default" w:ascii="Times New Roman" w:hAnsi="Times New Roman" w:eastAsia="宋体" w:cs="Times New Roman"/>
          <w:kern w:val="0"/>
          <w:sz w:val="24"/>
          <w:b/>
        </w:rPr>
        <w:t xml:space="preserve">可获得子集</w:t>
      </w:r>
      <w:r>
        <w:rPr>
          <w:rFonts w:hint="default" w:ascii="Times New Roman" w:hAnsi="Times New Roman" w:eastAsia="宋体" w:cs="Times New Roman"/>
          <w:kern w:val="0"/>
          <w:sz w:val="24"/>
        </w:rPr>
        <w:t xml:space="preserve">（全库自述 44 篇文献/70 数据集/3,603 人；本文实际分析 {待填：数据集数} 个数据集、{待填：被试数} 名被试）考察 SPE 的跨研究分布及其与呈现时间、试次数等设计变量的关系；并通过条件反应函数（conditional response function, CRF）分析与 Stim-Coding 仿真建立"起始点偏向—行为模式"的生成链条，对由实测 CRF 反推 DDM 参数的可辨识性进行可行性分析。需说明的是，数据库层面的设计变量关系与内部数据的方向存在不一致，本文对此进行专门讨论。</w:t>
      </w:r>
    </w:p>
    <w:p>
      <w:pPr>
        <w:widowControl/>
        <w:spacing w:line="400" w:lineRule="exact"/>
        <w:ind w:firstLine="480" w:firstLineChars="200"/>
      </w:pPr>
      <w:r>
        <w:rPr>
          <w:rFonts w:hint="default" w:ascii="Times New Roman" w:hAnsi="Times New Roman" w:eastAsia="宋体" w:cs="Times New Roman"/>
          <w:kern w:val="0"/>
          <w:sz w:val="24"/>
        </w:rPr>
        <w:t xml:space="preserve">综上，本研究构建了从实验设计参数经 DDM 参数到行为表现的完整映射框架，系统揭示了设计空间对 SPE 的调制规律及其边界条件，并通过参数恢复、模型比较/模型恢复、后验预测检验构成完整的验证链，明确了该框架的适用边界：</w:t>
      </w:r>
      <w:r>
        <w:rPr>
          <w:rFonts w:hint="default" w:ascii="Times New Roman" w:hAnsi="Times New Roman" w:eastAsia="宋体" w:cs="Times New Roman"/>
          <w:kern w:val="0"/>
          <w:sz w:val="24"/>
          <w:b/>
        </w:rPr>
        <w:t xml:space="preserve">理论映射是不可或缺的，设计空间外推需要更多设计点，行为分布层面的复现需要更复杂的模型形式。</w:t>
      </w:r>
    </w:p>
    <w:p>
      <w:pPr>
        <w:widowControl/>
        <w:spacing w:line="400" w:lineRule="exact"/>
        <w:ind w:firstLine="480" w:firstLineChars="200"/>
      </w:pPr>
      <w:r>
        <w:rPr>
          <w:rFonts w:hint="default" w:ascii="Times New Roman" w:hAnsi="Times New Roman" w:eastAsia="宋体" w:cs="Times New Roman"/>
          <w:kern w:val="0"/>
          <w:sz w:val="24"/>
        </w:rPr>
        <w:t xml:space="preserve">关键词：自我优势效应；自我匹配任务；实验设计空间；漂移扩散模型；高斯过程；遗漏反应；参数恢复</w:t>
      </w:r>
    </w:p>
    <w:p>
      <w:r>
        <w:br w:type="page"/>
      </w:r>
    </w:p>
    <w:p>
      <w:pPr>
        <w:pStyle w:val="2"/>
        <w:spacing w:before="312" w:after="312"/>
        <w:outlineLvl w:val="0"/>
      </w:pPr>
      <w:r>
        <w:rPr>
          <w:rFonts w:hint="default" w:ascii="Times New Roman" w:hAnsi="Times New Roman" w:cs="Times New Roman"/>
        </w:rPr>
        <w:t xml:space="preserve">Abstract</w:t>
      </w:r>
    </w:p>
    <w:p>
      <w:pPr>
        <w:widowControl/>
        <w:spacing w:line="400" w:lineRule="exact"/>
        <w:ind w:firstLine="480" w:firstLineChars="200"/>
      </w:pPr>
      <w:r>
        <w:rPr>
          <w:rFonts w:hint="default" w:ascii="Times New Roman" w:hAnsi="Times New Roman" w:eastAsia="宋体" w:cs="Times New Roman"/>
          <w:kern w:val="0"/>
          <w:sz w:val="24"/>
        </w:rPr>
        <w:t xml:space="preserve">The self-prioritization effect (SPE) refers to the robust finding that self-associated stimuli are processed faster and more accurately than other-associated stimuli. Yet most studies compare effect sizes across only a few discrete conditions and lack a systematic model of the mapping from experimental parameters, through latent cognitive processes, to observable behavior. Using the self-matching task (SMT) as a testbed, this thesis formalizes the number of practice trials (P), stimulus duration (T), and response window (W) into a three-dimensional experimental design space Ω, employs drift diffusion model (DDM) parameters (drift rate v, boundary separation a, non-decision time t, starting point z) as latent mediators, and develops a hybrid generative model combining a theoretical Sigmoid prior with Gaussian process (GP) residual learning, validated through empirical data, methodological checks, an external database, and mechanistic simulations.</w:t>
      </w:r>
    </w:p>
    <w:p>
      <w:pPr>
        <w:widowControl/>
        <w:spacing w:line="400" w:lineRule="exact"/>
        <w:ind w:firstLine="480" w:firstLineChars="200"/>
      </w:pPr>
      <w:r>
        <w:rPr>
          <w:rFonts w:hint="default" w:ascii="Times New Roman" w:hAnsi="Times New Roman" w:eastAsia="宋体" w:cs="Times New Roman"/>
          <w:kern w:val="0"/>
          <w:sz w:val="24"/>
        </w:rPr>
        <w:t xml:space="preserve">Study 1 examined how the design space modulates SPE in data from 88 participants across eight designs collected by the laboratory. Behaviorally, SPE in RT differed across design cells, F(7, 80) = 2.79, p = .012, η² = .196, whereas SPE in ACC did not (p = .183). At the parameter level (six high-quality conditions), SPE in drift rate differed significantly under the historical estimation configuration (F(5, 59) = 2.95, p = .019, BF₁₀ = 2.83–3.29), but that configuration suffered from inadequate convergence (ESS = 8.6 for one parameter in G3) and a p_outlier setting incompatible with censored omissions; with the corrected configuration (p_outlier = 0; 4 chains × 8,000 draws; ESS ≥ 9,400; R̂ ≤ 1.000) the difference was no longer significant (F(5, 59) = 1.72, p = .145, BF₁₀ = 1.03). Linear regressions of P, T, and W explained almost no variance (R² = .051, BF₁₀ = 0.73), motivating nonlinear mapping.</w:t>
      </w:r>
    </w:p>
    <w:p>
      <w:pPr>
        <w:widowControl/>
        <w:spacing w:line="400" w:lineRule="exact"/>
        <w:ind w:firstLine="480" w:firstLineChars="200"/>
      </w:pPr>
      <w:r>
        <w:rPr>
          <w:rFonts w:hint="default" w:ascii="Times New Roman" w:hAnsi="Times New Roman" w:eastAsia="宋体" w:cs="Times New Roman"/>
          <w:kern w:val="0"/>
          <w:sz w:val="24"/>
        </w:rPr>
        <w:t xml:space="preserve">Study 2 evaluated how omission handling affects DDM parameter estimation (16 hierarchical Bayesian fits across 8 designs × 2 schemes) and added a parameter-recovery test on synthetic data with known ground truth. The treatment of omissions mainly shifted the absolute level of drift rate: where omission rates exceeded ~35% (G1–G4), the two schemes differed beyond 95% credible-interval overlap (Δ = 6.81 for v_self in G1), while the relative SPE direction remained stable; below ~15% omission (G5–G8) the schemes converged. Parameter recovery on synthetic data showed {to be filled}, and the omission-rate–bias curve provides simulation support for the empirical ~15%/~35% benchmarks. A proof-of-concept omission probability network (OPN) was trained for this paradigm (test R² = .986).</w:t>
      </w:r>
    </w:p>
    <w:p>
      <w:pPr>
        <w:widowControl/>
        <w:spacing w:line="400" w:lineRule="exact"/>
        <w:ind w:firstLine="480" w:firstLineChars="200"/>
      </w:pPr>
      <w:r>
        <w:rPr>
          <w:rFonts w:hint="default" w:ascii="Times New Roman" w:hAnsi="Times New Roman" w:eastAsia="宋体" w:cs="Times New Roman"/>
          <w:kern w:val="0"/>
          <w:sz w:val="24"/>
        </w:rPr>
        <w:t xml:space="preserve">Study 3 calibrated and validated the Sigmoid+GP hybrid model on the six primary conditions and added model comparison, model recovery, and posterior predictive checks. Differential-evolution calibration under the corrected configuration yielded α₁ = 0.153 (a self-advantage gain in drift rate of only about +15%) and β₁ = −0.631 (a lower boundary under generous time budgets, opposite to the time-pressure hypothesis), with RMSE = 0.704, indicating that the Sigmoid assumption needs revision. Model comparison showed that a linear model performed an order of magnitude worse (aggregate RMSE = 8.535 vs. 1.135 for pure Sigmoid, 1.232 for Sigmoid+GP, and 1.269 for a mean baseline), establishing the necessity of nonlinear mapping; however, with only six design points the GP residual layer did not improve cross-design prediction (its value lies in uncertainty quantification and candidate-point identification). Leave-one-condition-out validation failed at the parameter level (r = −0.03 for v_self), and model recovery revealed insufficient design power for model discrimination. Posterior predictive checks showed consistency in cross-condition trends but systematic misfit at the level of behavioral distributions (95% predictive-interval coverage of only .17–.33; e.g., observed omission rate .056 vs. predicted .008 in the long-deadline condition). This indicates misspecification of the constant-boundary DDM for deadline-based SMT and points to across-trial variability, attentional lapses, collapsing boundaries (ANGLE/WEIBULL), and explicit omission likelihood modeling (LAN+OPN). Accordingly, the model is positioned as a design-space trend model rather than a trial-level behavioral replicator.</w:t>
      </w:r>
    </w:p>
    <w:p>
      <w:pPr>
        <w:widowControl/>
        <w:spacing w:line="400" w:lineRule="exact"/>
        <w:ind w:firstLine="480" w:firstLineChars="200"/>
      </w:pPr>
      <w:r>
        <w:rPr>
          <w:rFonts w:hint="default" w:ascii="Times New Roman" w:hAnsi="Times New Roman" w:eastAsia="宋体" w:cs="Times New Roman"/>
          <w:kern w:val="0"/>
          <w:sz w:val="24"/>
        </w:rPr>
        <w:t xml:space="preserve">Study 4 confronted these findings with broader evidence: using the accessible subset of the lab's SPE database {to be filled}, it examined cross-study SPE distributions and their relations to stimulus duration and trial counts, and used conditional response function (CRF) analyses plus Stim-Coding simulations to link starting-point bias to behavioral patterns, with a feasibility analysis of reverse inference from empirical CRFs to DDM parameters. Inconsistencies between database-level and internal design-variable relationships are discussed explicitly.</w:t>
      </w:r>
    </w:p>
    <w:p>
      <w:pPr>
        <w:widowControl/>
        <w:spacing w:line="400" w:lineRule="exact"/>
        <w:ind w:firstLine="480" w:firstLineChars="200"/>
      </w:pPr>
      <w:r>
        <w:rPr>
          <w:rFonts w:hint="default" w:ascii="Times New Roman" w:hAnsi="Times New Roman" w:eastAsia="宋体" w:cs="Times New Roman"/>
          <w:kern w:val="0"/>
          <w:sz w:val="24"/>
        </w:rPr>
        <w:t xml:space="preserve">In sum, this thesis constructs a complete mapping framework from experimental design parameters through DDM parameters to behavioral outcomes, characterizes how the design space modulates SPE and its boundary conditions, and—through parameter recovery, model comparison/recovery, and posterior predictive checks—delimits the framework's scope: the theoretical mapping is indispensable, design-space extrapolation requires more design points, and trial-level behavioral replication requires richer model forms.</w:t>
      </w:r>
    </w:p>
    <w:p>
      <w:pPr>
        <w:widowControl/>
        <w:spacing w:line="400" w:lineRule="exact"/>
        <w:ind w:firstLine="480" w:firstLineChars="200"/>
      </w:pPr>
      <w:r>
        <w:rPr>
          <w:rFonts w:hint="default" w:ascii="Times New Roman" w:hAnsi="Times New Roman" w:eastAsia="宋体" w:cs="Times New Roman"/>
          <w:kern w:val="0"/>
          <w:sz w:val="24"/>
        </w:rPr>
        <w:t xml:space="preserve">Keywords: self-prioritization effect; self-matching task; experimental design space; drift diffusion model; Gaussian process; omission; parameter recovery</w:t>
      </w:r>
    </w:p>
    <w:p>
      <w:r>
        <w:br w:type="page"/>
      </w:r>
    </w:p>
    <w:p>
      <w:pPr>
        <w:pStyle w:val="2"/>
      </w:pPr>
      <w:r>
        <w:fldChar w:fldCharType="begin"/>
      </w:r>
      <w:r>
        <w:instrText xml:space="preserve"> TOC \o "1-3" \h \z \u </w:instrText>
      </w:r>
      <w:r>
        <w:fldChar w:fldCharType="separate"/>
      </w:r>
      <w:r>
        <w:t>（目录：请全选文档后按 F9 更新域）</w:t>
      </w:r>
      <w:r>
        <w:fldChar w:fldCharType="end"/>
      </w:r>
    </w:p>
    <w:p>
      <w:r>
        <w:br w:type="page"/>
      </w:r>
    </w:p>
    <w:p>
      <w:pPr>
        <w:pStyle w:val="2"/>
        <w:spacing w:before="312" w:after="312"/>
        <w:outlineLvl w:val="0"/>
      </w:pPr>
      <w:r>
        <w:rPr>
          <w:rFonts w:hint="default" w:ascii="Times New Roman" w:hAnsi="Times New Roman" w:cs="Times New Roman"/>
        </w:rPr>
        <w:t xml:space="preserve">第1章 引言</w:t>
      </w:r>
    </w:p>
    <w:p>
      <w:pPr>
        <w:pStyle w:val="3"/>
        <w:spacing w:before="156" w:after="156"/>
        <w:outlineLvl w:val="1"/>
      </w:pPr>
      <w:r>
        <w:rPr>
          <w:rFonts w:hint="default" w:ascii="Times New Roman" w:hAnsi="Times New Roman" w:cs="Times New Roman"/>
        </w:rPr>
        <w:t xml:space="preserve">1.1 研究背景与动机</w:t>
      </w:r>
    </w:p>
    <w:p>
      <w:pPr>
        <w:widowControl/>
        <w:spacing w:line="400" w:lineRule="exact"/>
        <w:ind w:firstLine="480" w:firstLineChars="200"/>
      </w:pPr>
      <w:r>
        <w:rPr>
          <w:rFonts w:hint="default" w:ascii="Times New Roman" w:hAnsi="Times New Roman" w:eastAsia="宋体" w:cs="Times New Roman"/>
          <w:kern w:val="0"/>
          <w:sz w:val="24"/>
        </w:rPr>
        <w:t xml:space="preserve">自我相关信息（姓名、面孔、与自我联结的几何图形等）在知觉与注意加工中享有优先地位。Sui、He 和 Humphreys（2012）提出的自我匹配任务（self-matching task, SMT）通过"图形—标签联结学习 + 匹配判断"将"自我相关性"操作化，并稳定地观察到自我优势效应（self-prioritization effect, SPE）：与陌生人相关刺激相比，自我相关刺激获得更快、更准的反应（Sui &amp; Humphreys, 2015）。</w:t>
      </w:r>
    </w:p>
    <w:p>
      <w:pPr>
        <w:widowControl/>
        <w:spacing w:line="400" w:lineRule="exact"/>
        <w:ind w:firstLine="480" w:firstLineChars="200"/>
      </w:pPr>
      <w:r>
        <w:rPr>
          <w:rFonts w:hint="default" w:ascii="Times New Roman" w:hAnsi="Times New Roman" w:eastAsia="宋体" w:cs="Times New Roman"/>
          <w:kern w:val="0"/>
          <w:sz w:val="24"/>
        </w:rPr>
        <w:t xml:space="preserve">然而，SMT 看似简单，其实验结构却存在巨大的自由度：联结学习的练习次数 P、刺激呈现时间 T、反应窗口 W 等参数在不同研究中取值各异。已有综述与数据库编码工作表明，既有研究在这些维度上的采样存在系统性偏差，大量参数区域未经探索（温佳慧, 2025）。更一般地，认知建模传统上把实验设计当作需要"控制"的背景条件，而非理论结构的一部分，导致模型预测的适用边界常常难以界定（刘逸康, 胡传鹏, 2023）。本研究延续课题组"实验设计—认知过程—数据结果"的研究纲领，将 SMT 的实验设计形式化为三维空间 Ω = (P, T, W)，系统考察该空间如何通过潜在决策过程调节 SPE，并据此优化实验设计。</w:t>
      </w:r>
    </w:p>
    <w:p>
      <w:pPr>
        <w:pStyle w:val="3"/>
        <w:spacing w:before="156" w:after="156"/>
        <w:outlineLvl w:val="1"/>
      </w:pPr>
      <w:r>
        <w:rPr>
          <w:rFonts w:hint="default" w:ascii="Times New Roman" w:hAnsi="Times New Roman" w:cs="Times New Roman"/>
        </w:rPr>
        <w:t xml:space="preserve">1.2 研究思路与目标</w:t>
      </w:r>
    </w:p>
    <w:p>
      <w:pPr>
        <w:widowControl/>
        <w:spacing w:line="400" w:lineRule="exact"/>
        <w:ind w:firstLine="480" w:firstLineChars="200"/>
      </w:pPr>
      <w:r>
        <w:rPr>
          <w:rFonts w:hint="default" w:ascii="Times New Roman" w:hAnsi="Times New Roman" w:eastAsia="宋体" w:cs="Times New Roman"/>
          <w:kern w:val="0"/>
          <w:sz w:val="24"/>
        </w:rPr>
        <w:t xml:space="preserve">本研究以漂移扩散模型（drift diffusion model, DDM; Ratcliff, 1978; Ratcliff &amp; McKoon, 2008）参数化 SMT 中的决策过程，提出并检验四条理论假设：练习次数提升证据积累速率 v（P→v）；刺激呈现时间影响信息质量进而影响 v（T→v）；总可用时间 M = T + W 通过时间压力调节决策边界 a（M→a）；上述映射具有 S 型（Sigmoid）形式。在此基础上构建"Sigmoid 理论先验 + 高斯过程（Gaussian process, GP）残差"的混合生成模型，对任意 (P, T, W) 预测 DDM 参数，并在行为层面重建被试的 RT、ACC 与遗漏模式。</w:t>
      </w:r>
    </w:p>
    <w:p>
      <w:pPr>
        <w:widowControl/>
        <w:spacing w:line="400" w:lineRule="exact"/>
        <w:ind w:firstLine="480" w:firstLineChars="200"/>
      </w:pPr>
      <w:r>
        <w:rPr>
          <w:rFonts w:hint="default" w:ascii="Times New Roman" w:hAnsi="Times New Roman" w:eastAsia="宋体" w:cs="Times New Roman"/>
          <w:kern w:val="0"/>
          <w:sz w:val="24"/>
        </w:rPr>
        <w:t xml:space="preserve">需要在一开始就明确模型的承诺边界：本研究对漂移率 v 与边界 a 建立了理论映射；对非决策时间 t 与起始点 z，模型仅采用基线加残差的柔性处理，未建立理论映射。因此本文的"参数预测"应理解为"对 v 与 a 的理论映射 + 对 t 与 z 的经验插值"。</w:t>
      </w:r>
    </w:p>
    <w:p>
      <w:pPr>
        <w:pStyle w:val="3"/>
        <w:spacing w:before="156" w:after="156"/>
        <w:outlineLvl w:val="1"/>
      </w:pPr>
      <w:r>
        <w:rPr>
          <w:rFonts w:hint="default" w:ascii="Times New Roman" w:hAnsi="Times New Roman" w:cs="Times New Roman"/>
        </w:rPr>
        <w:t xml:space="preserve">1.3 研究问题</w:t>
      </w:r>
    </w:p>
    <w:p>
      <w:pPr>
        <w:widowControl/>
        <w:spacing w:line="400" w:lineRule="exact"/>
        <w:ind w:firstLine="480" w:firstLineChars="200"/>
      </w:pPr>
      <w:r>
        <w:rPr>
          <w:rFonts w:hint="default" w:ascii="Times New Roman" w:hAnsi="Times New Roman" w:eastAsia="宋体" w:cs="Times New Roman"/>
          <w:kern w:val="0"/>
          <w:sz w:val="24"/>
        </w:rPr>
        <w:t xml:space="preserve">本研究的总问题是：实验设计参数 (P, T, W) 如何通过改变潜在决策过程（DDM 参数 v, a, t, z），进而影响 SPE 的行为表现（RT、ACC、omission）与稳定性？具体研究问题及其对应章节如表 1-1。</w:t>
      </w:r>
    </w:p>
    <w:p>
      <w:pPr>
        <w:widowControl/>
        <w:spacing w:line="400" w:lineRule="exact"/>
        <w:ind w:firstLine="480" w:firstLineChars="200"/>
      </w:pPr>
      <w:r>
        <w:rPr>
          <w:rFonts w:hint="default" w:ascii="Times New Roman" w:hAnsi="Times New Roman" w:eastAsia="宋体" w:cs="Times New Roman"/>
          <w:kern w:val="0"/>
          <w:sz w:val="24"/>
        </w:rPr>
        <w:t xml:space="preserve">表 1-1 研究问题与章节对应</w:t>
      </w:r>
    </w:p>
    <w:tbl>
      <w:tblPr>
        <w:tblStyle w:val="16"/>
      </w:tblPr>
      <w:tr>
        <w:tc>
          <w:tcPr>
            <w:tcW w:w="0" w:type="auto"/>
          </w:tcPr>
          <w:p>
            <w:r>
              <w:rPr>
                <w:b/>
              </w:rPr>
              <w:t xml:space="preserve">编号</w:t>
            </w:r>
          </w:p>
        </w:tc>
        <w:tc>
          <w:tcPr>
            <w:tcW w:w="0" w:type="auto"/>
          </w:tcPr>
          <w:p>
            <w:r>
              <w:rPr>
                <w:b/>
              </w:rPr>
              <w:t xml:space="preserve">研究问题</w:t>
            </w:r>
          </w:p>
        </w:tc>
        <w:tc>
          <w:tcPr>
            <w:tcW w:w="0" w:type="auto"/>
          </w:tcPr>
          <w:p>
            <w:r>
              <w:rPr>
                <w:b/>
              </w:rPr>
              <w:t xml:space="preserve">对应章节</w:t>
            </w:r>
          </w:p>
        </w:tc>
      </w:tr>
      <w:tr>
        <w:tc>
          <w:tcPr>
            <w:tcW w:w="0" w:type="auto"/>
          </w:tcPr>
          <w:p>
            <w:r>
              <w:t xml:space="preserve">RQ0</w:t>
            </w:r>
          </w:p>
        </w:tc>
        <w:tc>
          <w:tcPr>
            <w:tcW w:w="0" w:type="auto"/>
          </w:tcPr>
          <w:p>
            <w:r>
              <w:t xml:space="preserve">设计空间对 SPE 行为表现与 DDM 参数的系统影响及其线性/非线性性质</w:t>
            </w:r>
          </w:p>
        </w:tc>
        <w:tc>
          <w:tcPr>
            <w:tcW w:w="0" w:type="auto"/>
          </w:tcPr>
          <w:p>
            <w:r>
              <w:t xml:space="preserve">第5章（研究一）</w:t>
            </w:r>
          </w:p>
        </w:tc>
      </w:tr>
      <w:tr>
        <w:tc>
          <w:tcPr>
            <w:tcW w:w="0" w:type="auto"/>
          </w:tcPr>
          <w:p>
            <w:r>
              <w:t xml:space="preserve">RQ1</w:t>
            </w:r>
          </w:p>
        </w:tc>
        <w:tc>
          <w:tcPr>
            <w:tcW w:w="0" w:type="auto"/>
          </w:tcPr>
          <w:p>
            <w:r>
              <w:t xml:space="preserve">Omission 处理方法对 DDM 参数估计的偏倚及其边界；参数恢复是否成立</w:t>
            </w:r>
          </w:p>
        </w:tc>
        <w:tc>
          <w:tcPr>
            <w:tcW w:w="0" w:type="auto"/>
          </w:tcPr>
          <w:p>
            <w:r>
              <w:t xml:space="preserve">第6章（研究二）</w:t>
            </w:r>
          </w:p>
        </w:tc>
      </w:tr>
      <w:tr>
        <w:tc>
          <w:tcPr>
            <w:tcW w:w="0" w:type="auto"/>
          </w:tcPr>
          <w:p>
            <w:r>
              <w:t xml:space="preserve">RQ2</w:t>
            </w:r>
          </w:p>
        </w:tc>
        <w:tc>
          <w:tcPr>
            <w:tcW w:w="0" w:type="auto"/>
          </w:tcPr>
          <w:p>
            <w:r>
              <w:t xml:space="preserve">Sigmoid+GP 混合模型能否由 (P,T,W) 预测 DDM 参数并在行为层重建 SPE</w:t>
            </w:r>
          </w:p>
        </w:tc>
        <w:tc>
          <w:tcPr>
            <w:tcW w:w="0" w:type="auto"/>
          </w:tcPr>
          <w:p>
            <w:r>
              <w:t xml:space="preserve">第7章（研究三）</w:t>
            </w:r>
          </w:p>
        </w:tc>
      </w:tr>
      <w:tr>
        <w:tc>
          <w:tcPr>
            <w:tcW w:w="0" w:type="auto"/>
          </w:tcPr>
          <w:p>
            <w:r>
              <w:t xml:space="preserve">RQ3</w:t>
            </w:r>
          </w:p>
        </w:tc>
        <w:tc>
          <w:tcPr>
            <w:tcW w:w="0" w:type="auto"/>
          </w:tcPr>
          <w:p>
            <w:r>
              <w:t xml:space="preserve">模型与效应特征能否获得外部数据库与机制仿真的支持（外部效度）</w:t>
            </w:r>
          </w:p>
        </w:tc>
        <w:tc>
          <w:tcPr>
            <w:tcW w:w="0" w:type="auto"/>
          </w:tcPr>
          <w:p>
            <w:r>
              <w:t xml:space="preserve">第8章（研究四）</w:t>
            </w:r>
          </w:p>
        </w:tc>
      </w:tr>
    </w:tbl>
    <w:p>
      <w:pPr>
        <w:pStyle w:val="3"/>
        <w:spacing w:before="156" w:after="156"/>
        <w:outlineLvl w:val="1"/>
      </w:pPr>
      <w:r>
        <w:rPr>
          <w:rFonts w:hint="default" w:ascii="Times New Roman" w:hAnsi="Times New Roman" w:cs="Times New Roman"/>
        </w:rPr>
        <w:t xml:space="preserve">1.4 研究意义与独立性说明</w:t>
      </w:r>
    </w:p>
    <w:p>
      <w:pPr>
        <w:widowControl/>
        <w:spacing w:line="400" w:lineRule="exact"/>
        <w:ind w:firstLine="480" w:firstLineChars="200"/>
      </w:pPr>
      <w:r>
        <w:rPr>
          <w:rFonts w:hint="default" w:ascii="Times New Roman" w:hAnsi="Times New Roman" w:eastAsia="宋体" w:cs="Times New Roman"/>
          <w:kern w:val="0"/>
          <w:sz w:val="24"/>
        </w:rPr>
        <w:t xml:space="preserve">理论意义：(1) 提出"Sigmoid 理论骨架 + GP 数据柔性"的混合建模框架，把心理学理论假设与数据驱动的残差学习结合；(2) 为 DDM 应用中的 omission 处理方法选择提供</w:t>
      </w:r>
      <w:r>
        <w:rPr>
          <w:rFonts w:hint="default" w:ascii="Times New Roman" w:hAnsi="Times New Roman" w:eastAsia="宋体" w:cs="Times New Roman"/>
          <w:kern w:val="0"/>
          <w:sz w:val="24"/>
          <w:b/>
        </w:rPr>
        <w:t xml:space="preserve">基于真实数据与仿真真值双重证据</w:t>
      </w:r>
      <w:r>
        <w:rPr>
          <w:rFonts w:hint="default" w:ascii="Times New Roman" w:hAnsi="Times New Roman" w:eastAsia="宋体" w:cs="Times New Roman"/>
          <w:kern w:val="0"/>
          <w:sz w:val="24"/>
        </w:rPr>
        <w:t xml:space="preserve">的量化依据；(3) 通过对理论参数的实证校准，反哺对 SPE 机制的理解——包括报告校准结果与初始假设不一致之处。</w:t>
      </w:r>
    </w:p>
    <w:p>
      <w:pPr>
        <w:widowControl/>
        <w:spacing w:line="400" w:lineRule="exact"/>
        <w:ind w:firstLine="480" w:firstLineChars="200"/>
      </w:pPr>
      <w:r>
        <w:rPr>
          <w:rFonts w:hint="default" w:ascii="Times New Roman" w:hAnsi="Times New Roman" w:eastAsia="宋体" w:cs="Times New Roman"/>
          <w:kern w:val="0"/>
          <w:sz w:val="24"/>
        </w:rPr>
        <w:t xml:space="preserve">方法意义：(1) 建立完整的验证链（参数恢复 → 模型比较/模型恢复 → 后验预测检验），明确界定模型的适用边界；(2) 基于 GP 预测不确定性给出下一轮实验的候选设计点；(3) 形成可复现的分析工具链与数据标准化基础设施。</w:t>
      </w:r>
    </w:p>
    <w:p>
      <w:pPr>
        <w:widowControl/>
        <w:spacing w:line="400" w:lineRule="exact"/>
        <w:ind w:firstLine="480" w:firstLineChars="200"/>
      </w:pPr>
      <w:r>
        <w:rPr>
          <w:rFonts w:hint="default" w:ascii="Times New Roman" w:hAnsi="Times New Roman" w:eastAsia="宋体" w:cs="Times New Roman"/>
          <w:kern w:val="0"/>
          <w:sz w:val="24"/>
        </w:rPr>
        <w:t xml:space="preserve">独立性说明：本研究所用 88 人行为数据由课题组前期采集（MATLAB + Psychtoolbox 程序，见 1_Code/Experiment/exp_matlab/），本人（论文作者）的独立贡献在于全部建模、分析工具链开发与验证工作；数据使用已获课题组许可。外部 SPE 数据库为课题组在研项目（Cai et al., in prep），本文使用其中可公开获取的试次级数据，并在方法部分报告实际使用子集的精确规模。</w:t>
      </w:r>
    </w:p>
    <w:p>
      <w:pPr>
        <w:pStyle w:val="3"/>
        <w:spacing w:before="156" w:after="156"/>
        <w:outlineLvl w:val="1"/>
      </w:pPr>
      <w:r>
        <w:rPr>
          <w:rFonts w:hint="default" w:ascii="Times New Roman" w:hAnsi="Times New Roman" w:cs="Times New Roman"/>
        </w:rPr>
        <w:t xml:space="preserve">1.5 论文结构</w:t>
      </w:r>
    </w:p>
    <w:p>
      <w:pPr>
        <w:widowControl/>
        <w:spacing w:line="400" w:lineRule="exact"/>
        <w:ind w:firstLine="480" w:firstLineChars="200"/>
      </w:pPr>
      <w:r>
        <w:rPr>
          <w:rFonts w:hint="default" w:ascii="Times New Roman" w:hAnsi="Times New Roman" w:eastAsia="宋体" w:cs="Times New Roman"/>
          <w:kern w:val="0"/>
          <w:sz w:val="24"/>
        </w:rPr>
        <w:t xml:space="preserve">第 2–3 章为文献综述：第 2 章综述自我匹配任务、自我优势效应与证据积累模型（DDM）的理论与实证基础；第 3 章综述遗漏反应建模、高斯过程与实验设计优化以及 SPE 数据库。第 4 章给出研究框架、数据沿革与总体方法。第 5–8 章依次报告四项研究。第 9 章为总讨论，第 10 章为结论。参考文献、附录与致谢列于文末。</w:t>
      </w:r>
    </w:p>
    <w:p>
      <w:pPr>
        <w:pStyle w:val="2"/>
        <w:spacing w:before="312" w:after="312"/>
        <w:outlineLvl w:val="0"/>
      </w:pPr>
      <w:r>
        <w:rPr>
          <w:rFonts w:hint="default" w:ascii="Times New Roman" w:hAnsi="Times New Roman" w:cs="Times New Roman"/>
        </w:rPr>
        <w:t xml:space="preserve">第2章 文献综述（一）：自我优势效应与证据积累模型</w:t>
      </w:r>
    </w:p>
    <w:p>
      <w:pPr>
        <w:pStyle w:val="3"/>
        <w:spacing w:before="156" w:after="156"/>
        <w:outlineLvl w:val="1"/>
      </w:pPr>
      <w:r>
        <w:rPr>
          <w:rFonts w:hint="default" w:ascii="Times New Roman" w:hAnsi="Times New Roman" w:cs="Times New Roman"/>
        </w:rPr>
        <w:t xml:space="preserve">2.1 Self-Matching Task 与自我优势效应</w:t>
      </w:r>
    </w:p>
    <w:p>
      <w:pPr>
        <w:pStyle w:val="4"/>
        <w:spacing w:before="120" w:after="120"/>
        <w:outlineLvl w:val="2"/>
      </w:pPr>
      <w:r>
        <w:rPr>
          <w:rFonts w:hint="default" w:ascii="Times New Roman" w:hAnsi="Times New Roman" w:cs="Times New Roman"/>
        </w:rPr>
        <w:t xml:space="preserve">2.1.1 SMT 范式与 SPE 的测量</w:t>
      </w:r>
    </w:p>
    <w:p>
      <w:pPr>
        <w:widowControl/>
        <w:spacing w:line="400" w:lineRule="exact"/>
        <w:ind w:firstLine="480" w:firstLineChars="200"/>
      </w:pPr>
      <w:r>
        <w:rPr>
          <w:rFonts w:hint="default" w:ascii="Times New Roman" w:hAnsi="Times New Roman" w:eastAsia="宋体" w:cs="Times New Roman"/>
          <w:kern w:val="0"/>
          <w:sz w:val="24"/>
        </w:rPr>
        <w:t xml:space="preserve">SMT 由 Sui、He 和 Humphreys（2012）提出。典型流程分两阶段：(1) 联结学习——将几何图形与身份标签（自我/陌生人/他人等）配对；(2) 匹配判断——呈现图形与标签组合，被试判断是否匹配。SPE 通常以匹配试次中自我条件与对照条件（如陌生人）的 RT/ACC 之差衡量：自我条件反应更快（RT 差为负）且更准。</w:t>
      </w:r>
    </w:p>
    <w:p>
      <w:pPr>
        <w:pStyle w:val="4"/>
        <w:spacing w:before="120" w:after="120"/>
        <w:outlineLvl w:val="2"/>
      </w:pPr>
      <w:r>
        <w:rPr>
          <w:rFonts w:hint="default" w:ascii="Times New Roman" w:hAnsi="Times New Roman" w:cs="Times New Roman"/>
        </w:rPr>
        <w:t xml:space="preserve">2.1.2 SPE 的行为特征与影响因素</w:t>
      </w:r>
    </w:p>
    <w:p>
      <w:pPr>
        <w:widowControl/>
        <w:spacing w:line="400" w:lineRule="exact"/>
        <w:ind w:firstLine="480" w:firstLineChars="200"/>
      </w:pPr>
      <w:r>
        <w:rPr>
          <w:rFonts w:hint="default" w:ascii="Times New Roman" w:hAnsi="Times New Roman" w:eastAsia="宋体" w:cs="Times New Roman"/>
          <w:kern w:val="0"/>
          <w:sz w:val="24"/>
        </w:rPr>
        <w:t xml:space="preserve">自 2012 年以来，SMT 已被广泛用于健康人群与临床样本，SPE 的稳健性得到大量重复（Sui &amp; Humphreys, 2015）。已有综述性分析显示 SPE 的效应量在跨研究间存在变异，这一变异既可能反映被试群体差异，也可能反映实验设计参数差异——这正是本研究把 (P, T, W) 作为核心自变量并系统扫描设计空间的动机。</w:t>
      </w:r>
    </w:p>
    <w:p>
      <w:pPr>
        <w:pStyle w:val="3"/>
        <w:spacing w:before="156" w:after="156"/>
        <w:outlineLvl w:val="1"/>
      </w:pPr>
      <w:r>
        <w:rPr>
          <w:rFonts w:hint="default" w:ascii="Times New Roman" w:hAnsi="Times New Roman" w:cs="Times New Roman"/>
        </w:rPr>
        <w:t xml:space="preserve">2.2 漂移扩散模型（DDM）</w:t>
      </w:r>
    </w:p>
    <w:p>
      <w:pPr>
        <w:pStyle w:val="4"/>
        <w:spacing w:before="120" w:after="120"/>
        <w:outlineLvl w:val="2"/>
      </w:pPr>
      <w:r>
        <w:rPr>
          <w:rFonts w:hint="default" w:ascii="Times New Roman" w:hAnsi="Times New Roman" w:cs="Times New Roman"/>
        </w:rPr>
        <w:t xml:space="preserve">2.2.1 基本理论与参数含义</w:t>
      </w:r>
    </w:p>
    <w:p>
      <w:pPr>
        <w:widowControl/>
        <w:spacing w:line="400" w:lineRule="exact"/>
        <w:ind w:firstLine="480" w:firstLineChars="200"/>
      </w:pPr>
      <w:r>
        <w:rPr>
          <w:rFonts w:hint="default" w:ascii="Times New Roman" w:hAnsi="Times New Roman" w:eastAsia="宋体" w:cs="Times New Roman"/>
          <w:kern w:val="0"/>
          <w:sz w:val="24"/>
        </w:rPr>
        <w:t xml:space="preserve">DDM 将二择一决策建模为有噪声的证据累积过程，直至累积量触及上/下边界之一而做出反应（Ratcliff, 1978；Ratcliff &amp; McKoon, 2008）。其核心参数：漂移率 v（证据累积速率，反映刺激质量与任务难度）、边界分离 a（反应谨慎度，反映速度—准确性权衡）、起始点 z（先验偏向）、非决策时间 t（t0/Ter，反映刺激编码与运动执行）。在包含正确/错误两类反应的数据上，DDM 可同时解释 RT 分布与正确率。</w:t>
      </w:r>
    </w:p>
    <w:p>
      <w:pPr>
        <w:pStyle w:val="4"/>
        <w:spacing w:before="120" w:after="120"/>
        <w:outlineLvl w:val="2"/>
      </w:pPr>
      <w:r>
        <w:rPr>
          <w:rFonts w:hint="default" w:ascii="Times New Roman" w:hAnsi="Times New Roman" w:cs="Times New Roman"/>
        </w:rPr>
        <w:t xml:space="preserve">2.2.2 参数的层级贝叶斯估计（HDDM）</w:t>
      </w:r>
    </w:p>
    <w:p>
      <w:pPr>
        <w:widowControl/>
        <w:spacing w:line="400" w:lineRule="exact"/>
        <w:ind w:firstLine="480" w:firstLineChars="200"/>
      </w:pPr>
      <w:r>
        <w:rPr>
          <w:rFonts w:hint="default" w:ascii="Times New Roman" w:hAnsi="Times New Roman" w:eastAsia="宋体" w:cs="Times New Roman"/>
          <w:kern w:val="0"/>
          <w:sz w:val="24"/>
        </w:rPr>
        <w:t xml:space="preserve">个体水平参数估计噪声大、样本量需求高；层级贝叶斯框架将个体参数视为群体分布的抽取，可有效利用"个体—群体"双重信息（Wiecki et al., 2013）。本项目采用 Docker 化 HDDM 对 8 组实验数据进行层级拟合，参数以群体后验与个体后验形式输出，为跨条件比较提供统计基础。</w:t>
      </w:r>
    </w:p>
    <w:p>
      <w:pPr>
        <w:pStyle w:val="4"/>
        <w:spacing w:before="120" w:after="120"/>
        <w:outlineLvl w:val="2"/>
      </w:pPr>
      <w:r>
        <w:rPr>
          <w:rFonts w:hint="default" w:ascii="Times New Roman" w:hAnsi="Times New Roman" w:cs="Times New Roman"/>
        </w:rPr>
        <w:t xml:space="preserve">2.2.3 参数的经验取值范围与可辨识性</w:t>
      </w:r>
    </w:p>
    <w:p>
      <w:pPr>
        <w:widowControl/>
        <w:spacing w:line="400" w:lineRule="exact"/>
        <w:ind w:firstLine="480" w:firstLineChars="200"/>
      </w:pPr>
      <w:r>
        <w:rPr>
          <w:rFonts w:hint="default" w:ascii="Times New Roman" w:hAnsi="Times New Roman" w:eastAsia="宋体" w:cs="Times New Roman"/>
          <w:kern w:val="0"/>
          <w:sz w:val="24"/>
        </w:rPr>
        <w:t xml:space="preserve">DDM 参数并非无约束：Tran、van Maanen、Heathcote 和 Matzke（2021）对 158 篇文献的系统综述给出了各参数的典型取值与推荐先验；Matzke 和 Wagenmakers（2009）讨论了 ex-Gaussian 与扩散类模型的参数可解释性。这些经验范围在本研究中用于参数合理性诊断与 Sigmoid 校准的边界设定。需要强调的是，参数可辨识性依赖于实验设计：当设计点稀疏且高度共线时，v、a、z 之间的补偿效应会使个别参数无法可靠估计，本研究第 5 章将直接呈现这一现象。</w:t>
      </w:r>
    </w:p>
    <w:p>
      <w:pPr>
        <w:pStyle w:val="3"/>
        <w:spacing w:before="156" w:after="156"/>
        <w:outlineLvl w:val="1"/>
      </w:pPr>
      <w:r>
        <w:rPr>
          <w:rFonts w:hint="default" w:ascii="Times New Roman" w:hAnsi="Times New Roman" w:cs="Times New Roman"/>
        </w:rPr>
        <w:t xml:space="preserve">2.3 DDM 中的 deadline 与 omission 问题（移至第3章）</w:t>
      </w:r>
    </w:p>
    <w:p>
      <w:pPr>
        <w:widowControl/>
        <w:spacing w:line="400" w:lineRule="exact"/>
        <w:ind w:firstLine="480" w:firstLineChars="200"/>
      </w:pPr>
      <w:r>
        <w:rPr>
          <w:rFonts w:hint="default" w:ascii="Times New Roman" w:hAnsi="Times New Roman" w:eastAsia="宋体" w:cs="Times New Roman"/>
          <w:kern w:val="0"/>
          <w:sz w:val="24"/>
        </w:rPr>
        <w:t xml:space="preserve">（本章与第 3 章的分工：本章聚焦 SMT 与 DDM 的基础；遗漏反应、GP 与实验设计优化、SPE 数据库、CRF 等专门议题安排在第 3 章。）</w:t>
      </w:r>
    </w:p>
    <w:p>
      <w:pPr>
        <w:pStyle w:val="2"/>
        <w:spacing w:before="312" w:after="312"/>
        <w:outlineLvl w:val="0"/>
      </w:pPr>
      <w:r>
        <w:rPr>
          <w:rFonts w:hint="default" w:ascii="Times New Roman" w:hAnsi="Times New Roman" w:cs="Times New Roman"/>
        </w:rPr>
        <w:t xml:space="preserve">第3章 文献综述（二）：遗漏反应建模、高斯过程与实验设计优化</w:t>
      </w:r>
    </w:p>
    <w:p>
      <w:pPr>
        <w:pStyle w:val="3"/>
        <w:spacing w:before="156" w:after="156"/>
        <w:outlineLvl w:val="1"/>
      </w:pPr>
      <w:r>
        <w:rPr>
          <w:rFonts w:hint="default" w:ascii="Times New Roman" w:hAnsi="Times New Roman" w:cs="Times New Roman"/>
        </w:rPr>
        <w:t xml:space="preserve">3.1 含截止时间的决策任务与遗漏反应</w:t>
      </w:r>
    </w:p>
    <w:p>
      <w:pPr>
        <w:widowControl/>
        <w:spacing w:line="400" w:lineRule="exact"/>
        <w:ind w:firstLine="480" w:firstLineChars="200"/>
      </w:pPr>
      <w:r>
        <w:rPr>
          <w:rFonts w:hint="default" w:ascii="Times New Roman" w:hAnsi="Times New Roman" w:eastAsia="宋体" w:cs="Times New Roman"/>
          <w:kern w:val="0"/>
          <w:sz w:val="24"/>
        </w:rPr>
        <w:t xml:space="preserve">含反应截止（deadline）的实验中，部分试次无反应（omission），常见处理是直接删除（drop）或把 RT 设为截止时刻并以错误反应编码（censoring）。Leng、Fengler、Shenhav 和 Frank（2026）用似然近似网络（likelihood approximation network, LAN）与新增的省略概率网络（omission probability network, OPN）证明：直接删除 omission 会系统性高估 v、低估 a，即使遗漏率处于中等水平；将 omission 作为观测联合建模可显著改善参数恢复，且该收益独立于 lapse（注意脱失）建模。该工作为本研究第二个研究问题提供了直接的理论出发点。</w:t>
      </w:r>
    </w:p>
    <w:p>
      <w:pPr>
        <w:widowControl/>
        <w:spacing w:line="400" w:lineRule="exact"/>
        <w:ind w:firstLine="480" w:firstLineChars="200"/>
      </w:pPr>
      <w:r>
        <w:rPr>
          <w:rFonts w:hint="default" w:ascii="Times New Roman" w:hAnsi="Times New Roman" w:eastAsia="宋体" w:cs="Times New Roman"/>
          <w:kern w:val="0"/>
          <w:sz w:val="24"/>
        </w:rPr>
        <w:t xml:space="preserve">（写作提示：本节后续版本需补充该文的模型形式细节，以及"严格截尾似然"与本文近似处理之间的差异说明。）</w:t>
      </w:r>
    </w:p>
    <w:p>
      <w:pPr>
        <w:pStyle w:val="3"/>
        <w:spacing w:before="156" w:after="156"/>
        <w:outlineLvl w:val="1"/>
      </w:pPr>
      <w:r>
        <w:rPr>
          <w:rFonts w:hint="default" w:ascii="Times New Roman" w:hAnsi="Times New Roman" w:cs="Times New Roman"/>
        </w:rPr>
        <w:t xml:space="preserve">3.2 高斯过程与实验设计优化</w:t>
      </w:r>
    </w:p>
    <w:p>
      <w:pPr>
        <w:widowControl/>
        <w:spacing w:line="400" w:lineRule="exact"/>
        <w:ind w:firstLine="480" w:firstLineChars="200"/>
      </w:pPr>
      <w:r>
        <w:rPr>
          <w:rFonts w:hint="default" w:ascii="Times New Roman" w:hAnsi="Times New Roman" w:eastAsia="宋体" w:cs="Times New Roman"/>
          <w:kern w:val="0"/>
          <w:sz w:val="24"/>
        </w:rPr>
        <w:t xml:space="preserve">高斯过程回归是一种灵活的贝叶斯非参数方法，可对任意函数给出后验均值与不确定性（Schulz et al., 2018）。在认知建模与实验设计领域，基于模型不确定性的主动学习/自适应设计优化（Myung et al., 2013）主张：下一轮实验应选取当前模型"最不确定"的设计点，以最大化信息增益。本研究的建模策略与之一致：Sigmoid 提供可解释的理论均值函数，GP 捕捉其残差并量化预测不确定性，最后以不确定性引导候选设计点推荐。需要指出的是，GP 的泛化能力受设计点数量约束；本研究第 7 章将通过留一条件交叉验证与模型比较直接检验这一点。</w:t>
      </w:r>
    </w:p>
    <w:p>
      <w:pPr>
        <w:pStyle w:val="3"/>
        <w:spacing w:before="156" w:after="156"/>
        <w:outlineLvl w:val="1"/>
      </w:pPr>
      <w:r>
        <w:rPr>
          <w:rFonts w:hint="default" w:ascii="Times New Roman" w:hAnsi="Times New Roman" w:cs="Times New Roman"/>
        </w:rPr>
        <w:t xml:space="preserve">3.3 SPE 数据库与大规模证据整合</w:t>
      </w:r>
    </w:p>
    <w:p>
      <w:pPr>
        <w:widowControl/>
        <w:spacing w:line="400" w:lineRule="exact"/>
        <w:ind w:firstLine="480" w:firstLineChars="200"/>
      </w:pPr>
      <w:r>
        <w:rPr>
          <w:rFonts w:hint="default" w:ascii="Times New Roman" w:hAnsi="Times New Roman" w:eastAsia="宋体" w:cs="Times New Roman"/>
          <w:kern w:val="0"/>
          <w:sz w:val="24"/>
        </w:rPr>
        <w:t xml:space="preserve">SPE 数据库（Cai et al., in prep）由本课题组牵头建设，仿照 Confidence Database 的共享模式，收集 SMT 范式下已发表研究的试次级数据与元数据，当前全库自述规模为 44 篇文献、70 个数据集、3,603 名被试。本文实际使用本地可获得的子集，并在第 8 章报告去重与清洗后的精确样本量，不以全库自述数字代替实际分析规模。</w:t>
      </w:r>
    </w:p>
    <w:p>
      <w:pPr>
        <w:pStyle w:val="3"/>
        <w:spacing w:before="156" w:after="156"/>
        <w:outlineLvl w:val="1"/>
      </w:pPr>
      <w:r>
        <w:rPr>
          <w:rFonts w:hint="default" w:ascii="Times New Roman" w:hAnsi="Times New Roman" w:cs="Times New Roman"/>
        </w:rPr>
        <w:t xml:space="preserve">3.4 CRF 与机制层面的决策研究</w:t>
      </w:r>
    </w:p>
    <w:p>
      <w:pPr>
        <w:widowControl/>
        <w:spacing w:line="400" w:lineRule="exact"/>
        <w:ind w:firstLine="480" w:firstLineChars="200"/>
      </w:pPr>
      <w:r>
        <w:rPr>
          <w:rFonts w:hint="default" w:ascii="Times New Roman" w:hAnsi="Times New Roman" w:eastAsia="宋体" w:cs="Times New Roman"/>
          <w:kern w:val="0"/>
          <w:sz w:val="24"/>
        </w:rPr>
        <w:t xml:space="preserve">条件反应函数（conditional response function, CRF）刻画反应正确性随反应时间分位的变化，可在不拟合完整模型的情况下概览决策动态。结合 DDM 仿真（如通过起始点 z 的操作模拟偏向）可建立"参数→CRF 形态"的正向生成链，为机制解释提供中间层证据。由实测 CRF 反推 DDM 参数的逆向推断在理论上可行，但面临参数补偿（如 v 与 a、v 与 z）导致的可辨识性限制。</w:t>
      </w:r>
    </w:p>
    <w:p>
      <w:pPr>
        <w:pStyle w:val="3"/>
        <w:spacing w:before="156" w:after="156"/>
        <w:outlineLvl w:val="1"/>
      </w:pPr>
      <w:r>
        <w:rPr>
          <w:rFonts w:hint="default" w:ascii="Times New Roman" w:hAnsi="Times New Roman" w:cs="Times New Roman"/>
        </w:rPr>
        <w:t xml:space="preserve">3.5 文献小结与研究空白</w:t>
      </w:r>
    </w:p>
    <w:p>
      <w:pPr>
        <w:widowControl/>
        <w:spacing w:line="400" w:lineRule="exact"/>
        <w:ind w:firstLine="480" w:firstLineChars="200"/>
      </w:pPr>
      <w:r>
        <w:rPr>
          <w:rFonts w:hint="default" w:ascii="Times New Roman" w:hAnsi="Times New Roman" w:eastAsia="宋体" w:cs="Times New Roman"/>
          <w:kern w:val="0"/>
          <w:sz w:val="24"/>
        </w:rPr>
        <w:t xml:space="preserve">综上，现有文献存在三方面缺口：第一，缺少把 (P, T, W) 同时建模为 v、a 函数并对映射形式做经验校准的系统工作；第二，omission 处理缺少在真实数据上、且有仿真真值对照的定量评估；第三，模型导向的 SPE 研究大多缺少完整的验证链（参数恢复、模型比较/恢复、后验预测检验），因而难以界定模型适用边界。本研究以第 5–8 章四项研究逐一回应上述缺口。</w:t>
      </w:r>
    </w:p>
    <w:p>
      <w:pPr>
        <w:pStyle w:val="2"/>
        <w:spacing w:before="312" w:after="312"/>
        <w:outlineLvl w:val="0"/>
      </w:pPr>
      <w:r>
        <w:rPr>
          <w:rFonts w:hint="default" w:ascii="Times New Roman" w:hAnsi="Times New Roman" w:cs="Times New Roman"/>
        </w:rPr>
        <w:t xml:space="preserve">第4章 研究框架与总体方法</w:t>
      </w:r>
    </w:p>
    <w:p>
      <w:pPr>
        <w:pStyle w:val="3"/>
        <w:spacing w:before="156" w:after="156"/>
        <w:outlineLvl w:val="1"/>
      </w:pPr>
      <w:r>
        <w:rPr>
          <w:rFonts w:hint="default" w:ascii="Times New Roman" w:hAnsi="Times New Roman" w:cs="Times New Roman"/>
        </w:rPr>
        <w:t xml:space="preserve">4.1 实验设计空间与理论假设</w:t>
      </w:r>
    </w:p>
    <w:p>
      <w:pPr>
        <w:widowControl/>
        <w:spacing w:line="400" w:lineRule="exact"/>
        <w:ind w:firstLine="480" w:firstLineChars="200"/>
      </w:pPr>
      <w:r>
        <w:rPr>
          <w:rFonts w:hint="default" w:ascii="Times New Roman" w:hAnsi="Times New Roman" w:eastAsia="宋体" w:cs="Times New Roman"/>
          <w:kern w:val="0"/>
          <w:sz w:val="24"/>
        </w:rPr>
        <w:t xml:space="preserve">本研究将 SMT 的三个可操控实验参数形式化为设计空间 Ω = (P, T, W)。物理世界与任务结构共同约束了参数取值：刺激呈现需高于知觉阈值（T ≳ 30 ms），反应窗口需大于最短反应所需时间（W ≥ 300 ms），练习次数需在可行实验时长内（本数据集 P ∈ {0, 8, 120}）。</w:t>
      </w:r>
    </w:p>
    <w:p>
      <w:pPr>
        <w:widowControl/>
        <w:spacing w:line="400" w:lineRule="exact"/>
        <w:ind w:firstLine="480" w:firstLineChars="200"/>
      </w:pPr>
      <w:r>
        <w:rPr>
          <w:rFonts w:hint="default" w:ascii="Times New Roman" w:hAnsi="Times New Roman" w:eastAsia="宋体" w:cs="Times New Roman"/>
          <w:kern w:val="0"/>
          <w:sz w:val="24"/>
        </w:rPr>
        <w:t xml:space="preserve">四条理论假设：假设一（P → v）：练习通过提升刺激—标签联结的熟悉度提高 v，以 v_P(P) 的 S 型函数刻画（少量练习近乎无效、P ≈ 8–32 快速学习、P &gt; 60 趋于饱和）。假设二（T → v）：T 主要影响知觉信息质量进而影响 v；将 T 映射至 v 而非 t 是一个有条件的建模选择，本研究允许 t 作为自由参数随条件变化，并报告其估计结果。假设三（M = T + W → a）：总可用时间 M 塑造时间压力进而调节 a；T 因此具有双重角色（既是信息质量来源，又是时间预算的组成部分），两条路径对 RT 的预测方向相反，构成模型内部的可检验约束。假设四：上述映射均采用 Sigmoid 形式，反映阈值—增长—饱和的心理物理模式（Luce, 1986）。</w:t>
      </w:r>
    </w:p>
    <w:p>
      <w:pPr>
        <w:widowControl/>
        <w:spacing w:line="400" w:lineRule="exact"/>
        <w:ind w:firstLine="480" w:firstLineChars="200"/>
      </w:pPr>
      <w:r>
        <w:rPr>
          <w:rFonts w:hint="default" w:ascii="Times New Roman" w:hAnsi="Times New Roman" w:eastAsia="宋体" w:cs="Times New Roman"/>
          <w:kern w:val="0"/>
          <w:sz w:val="24"/>
        </w:rPr>
        <w:t xml:space="preserve">本研究所使用的 8 个实验条件及其质量分档如表 4-1 与图 4-1 所示。</w:t>
      </w:r>
    </w:p>
    <w:p>
      <w:pPr>
        <w:jc w:val="center"/>
        <w:spacing w:line="360" w:lineRule="auto"/>
      </w:pPr>
      <w:r>
        <w:drawing>
          <wp:inline xmlns:wp="http://schemas.openxmlformats.org/drawingml/2006/wordprocessingDrawing" distT="0" distB="0" distL="0" distR="0">
            <wp:extent cx="4700000" cy="1958333"/>
            <wp:effectExtent l="0" t="0" r="0" b="0"/>
            <wp:docPr id="9001" name="fig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1" name="fig9001"/>
                    <pic:cNvPicPr/>
                  </pic:nvPicPr>
                  <pic:blipFill>
                    <a:blip r:embed="rIdThesisFigV3_1"/>
                    <a:stretch>
                      <a:fillRect/>
                    </a:stretch>
                  </pic:blipFill>
                  <pic:spPr>
                    <a:xfrm>
                      <a:off x="0" y="0"/>
                      <a:ext cx="4700000" cy="195833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图4-1 实验设计空间 Ω = (P, T, W) 与 8 组取点</w:t>
      </w:r>
    </w:p>
    <w:p>
      <w:pPr>
        <w:widowControl/>
        <w:spacing w:line="400" w:lineRule="exact"/>
      </w:pPr>
      <w:r>
        <w:rPr>
          <w:rFonts w:hint="default" w:ascii="Times New Roman" w:hAnsi="Times New Roman" w:eastAsia="宋体" w:cs="Times New Roman"/>
          <w:kern w:val="0"/>
          <w:sz w:val="24"/>
        </w:rPr>
        <w:t xml:space="preserve">结果说明：颜色代表质量分档：灰=排除（遗漏率 &gt; 50%）、橙=谨慎（遗漏率约 35–40%）、蓝=主口径核心（遗漏率 &lt; 16%）。可见 G1/G2 位于“练习不足 + 窗口极短”的资源受限角落；G7/G8 在 W = 800 处构成 T = 30 vs 80 ms 的对比；P 仅有 0/8/120 三个水平，是后文模型外推受限的根本原因。</w:t>
      </w:r>
    </w:p>
    <w:p>
      <w:pPr>
        <w:widowControl/>
        <w:spacing w:line="400" w:lineRule="exact"/>
        <w:ind w:firstLine="480" w:firstLineChars="200"/>
      </w:pPr>
      <w:r>
        <w:rPr>
          <w:rFonts w:hint="default" w:ascii="Times New Roman" w:hAnsi="Times New Roman" w:eastAsia="宋体" w:cs="Times New Roman"/>
          <w:kern w:val="0"/>
          <w:sz w:val="24"/>
        </w:rPr>
        <w:t xml:space="preserve">表 4-1 冻结设计表（8 个实验条件与数据质量分档）</w:t>
      </w:r>
    </w:p>
    <w:tbl>
      <w:tblPr>
        <w:tblStyle w:val="16"/>
      </w:tblPr>
      <w:tr>
        <w:tc>
          <w:tcPr>
            <w:tcW w:w="0" w:type="auto"/>
          </w:tcPr>
          <w:p>
            <w:r>
              <w:rPr>
                <w:b/>
              </w:rPr>
              <w:t xml:space="preserve">条件</w:t>
            </w:r>
          </w:p>
        </w:tc>
        <w:tc>
          <w:tcPr>
            <w:tcW w:w="0" w:type="auto"/>
          </w:tcPr>
          <w:p>
            <w:r>
              <w:rPr>
                <w:b/>
              </w:rPr>
              <w:t xml:space="preserve">P</w:t>
            </w:r>
          </w:p>
        </w:tc>
        <w:tc>
          <w:tcPr>
            <w:tcW w:w="0" w:type="auto"/>
          </w:tcPr>
          <w:p>
            <w:r>
              <w:rPr>
                <w:b/>
              </w:rPr>
              <w:t xml:space="preserve">T (ms)</w:t>
            </w:r>
          </w:p>
        </w:tc>
        <w:tc>
          <w:tcPr>
            <w:tcW w:w="0" w:type="auto"/>
          </w:tcPr>
          <w:p>
            <w:r>
              <w:rPr>
                <w:b/>
              </w:rPr>
              <w:t xml:space="preserve">W (ms)</w:t>
            </w:r>
          </w:p>
        </w:tc>
        <w:tc>
          <w:tcPr>
            <w:tcW w:w="0" w:type="auto"/>
          </w:tcPr>
          <w:p>
            <w:r>
              <w:rPr>
                <w:b/>
              </w:rPr>
              <w:t xml:space="preserve">M (ms)</w:t>
            </w:r>
          </w:p>
        </w:tc>
        <w:tc>
          <w:tcPr>
            <w:tcW w:w="0" w:type="auto"/>
          </w:tcPr>
          <w:p>
            <w:r>
              <w:rPr>
                <w:b/>
              </w:rPr>
              <w:t xml:space="preserve">被试数</w:t>
            </w:r>
          </w:p>
        </w:tc>
        <w:tc>
          <w:tcPr>
            <w:tcW w:w="0" w:type="auto"/>
          </w:tcPr>
          <w:p>
            <w:r>
              <w:rPr>
                <w:b/>
              </w:rPr>
              <w:t xml:space="preserve">Matching 试次数</w:t>
            </w:r>
          </w:p>
        </w:tc>
        <w:tc>
          <w:tcPr>
            <w:tcW w:w="0" w:type="auto"/>
          </w:tcPr>
          <w:p>
            <w:r>
              <w:rPr>
                <w:b/>
              </w:rPr>
              <w:t xml:space="preserve">遗漏率 (%)</w:t>
            </w:r>
          </w:p>
        </w:tc>
        <w:tc>
          <w:tcPr>
            <w:tcW w:w="0" w:type="auto"/>
          </w:tcPr>
          <w:p>
            <w:r>
              <w:rPr>
                <w:b/>
              </w:rPr>
              <w:t xml:space="preserve">质量分档</w:t>
            </w:r>
          </w:p>
        </w:tc>
      </w:tr>
      <w:tr>
        <w:tc>
          <w:tcPr>
            <w:tcW w:w="0" w:type="auto"/>
          </w:tcPr>
          <w:p>
            <w:r>
              <w:t xml:space="preserve">G1</w:t>
            </w:r>
          </w:p>
        </w:tc>
        <w:tc>
          <w:tcPr>
            <w:tcW w:w="0" w:type="auto"/>
          </w:tcPr>
          <w:p>
            <w:r>
              <w:t xml:space="preserve">0</w:t>
            </w:r>
          </w:p>
        </w:tc>
        <w:tc>
          <w:tcPr>
            <w:tcW w:w="0" w:type="auto"/>
          </w:tcPr>
          <w:p>
            <w:r>
              <w:t xml:space="preserve">30</w:t>
            </w:r>
          </w:p>
        </w:tc>
        <w:tc>
          <w:tcPr>
            <w:tcW w:w="0" w:type="auto"/>
          </w:tcPr>
          <w:p>
            <w:r>
              <w:t xml:space="preserve">300</w:t>
            </w:r>
          </w:p>
        </w:tc>
        <w:tc>
          <w:tcPr>
            <w:tcW w:w="0" w:type="auto"/>
          </w:tcPr>
          <w:p>
            <w:r>
              <w:t xml:space="preserve">330</w:t>
            </w:r>
          </w:p>
        </w:tc>
        <w:tc>
          <w:tcPr>
            <w:tcW w:w="0" w:type="auto"/>
          </w:tcPr>
          <w:p>
            <w:r>
              <w:t xml:space="preserve">11</w:t>
            </w:r>
          </w:p>
        </w:tc>
        <w:tc>
          <w:tcPr>
            <w:tcW w:w="0" w:type="auto"/>
          </w:tcPr>
          <w:p>
            <w:r>
              <w:t xml:space="preserve">2,860</w:t>
            </w:r>
          </w:p>
        </w:tc>
        <w:tc>
          <w:tcPr>
            <w:tcW w:w="0" w:type="auto"/>
          </w:tcPr>
          <w:p>
            <w:r>
              <w:t xml:space="preserve">72.3</w:t>
            </w:r>
          </w:p>
        </w:tc>
        <w:tc>
          <w:tcPr>
            <w:tcW w:w="0" w:type="auto"/>
          </w:tcPr>
          <w:p>
            <w:r>
              <w:t xml:space="preserve">排除</w:t>
            </w:r>
          </w:p>
        </w:tc>
      </w:tr>
      <w:tr>
        <w:tc>
          <w:tcPr>
            <w:tcW w:w="0" w:type="auto"/>
          </w:tcPr>
          <w:p>
            <w:r>
              <w:t xml:space="preserve">G2</w:t>
            </w:r>
          </w:p>
        </w:tc>
        <w:tc>
          <w:tcPr>
            <w:tcW w:w="0" w:type="auto"/>
          </w:tcPr>
          <w:p>
            <w:r>
              <w:t xml:space="preserve">0</w:t>
            </w:r>
          </w:p>
        </w:tc>
        <w:tc>
          <w:tcPr>
            <w:tcW w:w="0" w:type="auto"/>
          </w:tcPr>
          <w:p>
            <w:r>
              <w:t xml:space="preserve">30</w:t>
            </w:r>
          </w:p>
        </w:tc>
        <w:tc>
          <w:tcPr>
            <w:tcW w:w="0" w:type="auto"/>
          </w:tcPr>
          <w:p>
            <w:r>
              <w:t xml:space="preserve">600</w:t>
            </w:r>
          </w:p>
        </w:tc>
        <w:tc>
          <w:tcPr>
            <w:tcW w:w="0" w:type="auto"/>
          </w:tcPr>
          <w:p>
            <w:r>
              <w:t xml:space="preserve">630</w:t>
            </w:r>
          </w:p>
        </w:tc>
        <w:tc>
          <w:tcPr>
            <w:tcW w:w="0" w:type="auto"/>
          </w:tcPr>
          <w:p>
            <w:r>
              <w:t xml:space="preserve">12</w:t>
            </w:r>
          </w:p>
        </w:tc>
        <w:tc>
          <w:tcPr>
            <w:tcW w:w="0" w:type="auto"/>
          </w:tcPr>
          <w:p>
            <w:r>
              <w:t xml:space="preserve">3,120</w:t>
            </w:r>
          </w:p>
        </w:tc>
        <w:tc>
          <w:tcPr>
            <w:tcW w:w="0" w:type="auto"/>
          </w:tcPr>
          <w:p>
            <w:r>
              <w:t xml:space="preserve">52.0</w:t>
            </w:r>
          </w:p>
        </w:tc>
        <w:tc>
          <w:tcPr>
            <w:tcW w:w="0" w:type="auto"/>
          </w:tcPr>
          <w:p>
            <w:r>
              <w:t xml:space="preserve">排除</w:t>
            </w:r>
          </w:p>
        </w:tc>
      </w:tr>
      <w:tr>
        <w:tc>
          <w:tcPr>
            <w:tcW w:w="0" w:type="auto"/>
          </w:tcPr>
          <w:p>
            <w:r>
              <w:t xml:space="preserve">G3</w:t>
            </w:r>
          </w:p>
        </w:tc>
        <w:tc>
          <w:tcPr>
            <w:tcW w:w="0" w:type="auto"/>
          </w:tcPr>
          <w:p>
            <w:r>
              <w:t xml:space="preserve">120</w:t>
            </w:r>
          </w:p>
        </w:tc>
        <w:tc>
          <w:tcPr>
            <w:tcW w:w="0" w:type="auto"/>
          </w:tcPr>
          <w:p>
            <w:r>
              <w:t xml:space="preserve">30</w:t>
            </w:r>
          </w:p>
        </w:tc>
        <w:tc>
          <w:tcPr>
            <w:tcW w:w="0" w:type="auto"/>
          </w:tcPr>
          <w:p>
            <w:r>
              <w:t xml:space="preserve">600</w:t>
            </w:r>
          </w:p>
        </w:tc>
        <w:tc>
          <w:tcPr>
            <w:tcW w:w="0" w:type="auto"/>
          </w:tcPr>
          <w:p>
            <w:r>
              <w:t xml:space="preserve">630</w:t>
            </w:r>
          </w:p>
        </w:tc>
        <w:tc>
          <w:tcPr>
            <w:tcW w:w="0" w:type="auto"/>
          </w:tcPr>
          <w:p>
            <w:r>
              <w:t xml:space="preserve">10</w:t>
            </w:r>
          </w:p>
        </w:tc>
        <w:tc>
          <w:tcPr>
            <w:tcW w:w="0" w:type="auto"/>
          </w:tcPr>
          <w:p>
            <w:r>
              <w:t xml:space="preserve">2,600</w:t>
            </w:r>
          </w:p>
        </w:tc>
        <w:tc>
          <w:tcPr>
            <w:tcW w:w="0" w:type="auto"/>
          </w:tcPr>
          <w:p>
            <w:r>
              <w:t xml:space="preserve">36.6</w:t>
            </w:r>
          </w:p>
        </w:tc>
        <w:tc>
          <w:tcPr>
            <w:tcW w:w="0" w:type="auto"/>
          </w:tcPr>
          <w:p>
            <w:r>
              <w:t xml:space="preserve">谨慎</w:t>
            </w:r>
          </w:p>
        </w:tc>
      </w:tr>
      <w:tr>
        <w:tc>
          <w:tcPr>
            <w:tcW w:w="0" w:type="auto"/>
          </w:tcPr>
          <w:p>
            <w:r>
              <w:t xml:space="preserve">G4</w:t>
            </w:r>
          </w:p>
        </w:tc>
        <w:tc>
          <w:tcPr>
            <w:tcW w:w="0" w:type="auto"/>
          </w:tcPr>
          <w:p>
            <w:r>
              <w:t xml:space="preserve">120</w:t>
            </w:r>
          </w:p>
        </w:tc>
        <w:tc>
          <w:tcPr>
            <w:tcW w:w="0" w:type="auto"/>
          </w:tcPr>
          <w:p>
            <w:r>
              <w:t xml:space="preserve">80</w:t>
            </w:r>
          </w:p>
        </w:tc>
        <w:tc>
          <w:tcPr>
            <w:tcW w:w="0" w:type="auto"/>
          </w:tcPr>
          <w:p>
            <w:r>
              <w:t xml:space="preserve">600</w:t>
            </w:r>
          </w:p>
        </w:tc>
        <w:tc>
          <w:tcPr>
            <w:tcW w:w="0" w:type="auto"/>
          </w:tcPr>
          <w:p>
            <w:r>
              <w:t xml:space="preserve">680</w:t>
            </w:r>
          </w:p>
        </w:tc>
        <w:tc>
          <w:tcPr>
            <w:tcW w:w="0" w:type="auto"/>
          </w:tcPr>
          <w:p>
            <w:r>
              <w:t xml:space="preserve">11</w:t>
            </w:r>
          </w:p>
        </w:tc>
        <w:tc>
          <w:tcPr>
            <w:tcW w:w="0" w:type="auto"/>
          </w:tcPr>
          <w:p>
            <w:r>
              <w:t xml:space="preserve">2,860</w:t>
            </w:r>
          </w:p>
        </w:tc>
        <w:tc>
          <w:tcPr>
            <w:tcW w:w="0" w:type="auto"/>
          </w:tcPr>
          <w:p>
            <w:r>
              <w:t xml:space="preserve">35.4</w:t>
            </w:r>
          </w:p>
        </w:tc>
        <w:tc>
          <w:tcPr>
            <w:tcW w:w="0" w:type="auto"/>
          </w:tcPr>
          <w:p>
            <w:r>
              <w:t xml:space="preserve">谨慎</w:t>
            </w:r>
          </w:p>
        </w:tc>
      </w:tr>
      <w:tr>
        <w:tc>
          <w:tcPr>
            <w:tcW w:w="0" w:type="auto"/>
          </w:tcPr>
          <w:p>
            <w:r>
              <w:t xml:space="preserve">G5</w:t>
            </w:r>
          </w:p>
        </w:tc>
        <w:tc>
          <w:tcPr>
            <w:tcW w:w="0" w:type="auto"/>
          </w:tcPr>
          <w:p>
            <w:r>
              <w:t xml:space="preserve">8</w:t>
            </w:r>
          </w:p>
        </w:tc>
        <w:tc>
          <w:tcPr>
            <w:tcW w:w="0" w:type="auto"/>
          </w:tcPr>
          <w:p>
            <w:r>
              <w:t xml:space="preserve">100</w:t>
            </w:r>
          </w:p>
        </w:tc>
        <w:tc>
          <w:tcPr>
            <w:tcW w:w="0" w:type="auto"/>
          </w:tcPr>
          <w:p>
            <w:r>
              <w:t xml:space="preserve">1100</w:t>
            </w:r>
          </w:p>
        </w:tc>
        <w:tc>
          <w:tcPr>
            <w:tcW w:w="0" w:type="auto"/>
          </w:tcPr>
          <w:p>
            <w:r>
              <w:t xml:space="preserve">1200</w:t>
            </w:r>
          </w:p>
        </w:tc>
        <w:tc>
          <w:tcPr>
            <w:tcW w:w="0" w:type="auto"/>
          </w:tcPr>
          <w:p>
            <w:r>
              <w:t xml:space="preserve">11</w:t>
            </w:r>
          </w:p>
        </w:tc>
        <w:tc>
          <w:tcPr>
            <w:tcW w:w="0" w:type="auto"/>
          </w:tcPr>
          <w:p>
            <w:r>
              <w:t xml:space="preserve">2,860</w:t>
            </w:r>
          </w:p>
        </w:tc>
        <w:tc>
          <w:tcPr>
            <w:tcW w:w="0" w:type="auto"/>
          </w:tcPr>
          <w:p>
            <w:r>
              <w:t xml:space="preserve">9.8</w:t>
            </w:r>
          </w:p>
        </w:tc>
        <w:tc>
          <w:tcPr>
            <w:tcW w:w="0" w:type="auto"/>
          </w:tcPr>
          <w:p>
            <w:r>
              <w:t xml:space="preserve">核心</w:t>
            </w:r>
          </w:p>
        </w:tc>
      </w:tr>
      <w:tr>
        <w:tc>
          <w:tcPr>
            <w:tcW w:w="0" w:type="auto"/>
          </w:tcPr>
          <w:p>
            <w:r>
              <w:t xml:space="preserve">G6</w:t>
            </w:r>
          </w:p>
        </w:tc>
        <w:tc>
          <w:tcPr>
            <w:tcW w:w="0" w:type="auto"/>
          </w:tcPr>
          <w:p>
            <w:r>
              <w:t xml:space="preserve">120</w:t>
            </w:r>
          </w:p>
        </w:tc>
        <w:tc>
          <w:tcPr>
            <w:tcW w:w="0" w:type="auto"/>
          </w:tcPr>
          <w:p>
            <w:r>
              <w:t xml:space="preserve">500</w:t>
            </w:r>
          </w:p>
        </w:tc>
        <w:tc>
          <w:tcPr>
            <w:tcW w:w="0" w:type="auto"/>
          </w:tcPr>
          <w:p>
            <w:r>
              <w:t xml:space="preserve">1500</w:t>
            </w:r>
          </w:p>
        </w:tc>
        <w:tc>
          <w:tcPr>
            <w:tcW w:w="0" w:type="auto"/>
          </w:tcPr>
          <w:p>
            <w:r>
              <w:t xml:space="preserve">2000</w:t>
            </w:r>
          </w:p>
        </w:tc>
        <w:tc>
          <w:tcPr>
            <w:tcW w:w="0" w:type="auto"/>
          </w:tcPr>
          <w:p>
            <w:r>
              <w:t xml:space="preserve">10</w:t>
            </w:r>
          </w:p>
        </w:tc>
        <w:tc>
          <w:tcPr>
            <w:tcW w:w="0" w:type="auto"/>
          </w:tcPr>
          <w:p>
            <w:r>
              <w:t xml:space="preserve">2,600</w:t>
            </w:r>
          </w:p>
        </w:tc>
        <w:tc>
          <w:tcPr>
            <w:tcW w:w="0" w:type="auto"/>
          </w:tcPr>
          <w:p>
            <w:r>
              <w:t xml:space="preserve">6.7</w:t>
            </w:r>
          </w:p>
        </w:tc>
        <w:tc>
          <w:tcPr>
            <w:tcW w:w="0" w:type="auto"/>
          </w:tcPr>
          <w:p>
            <w:r>
              <w:t xml:space="preserve">核心</w:t>
            </w:r>
          </w:p>
        </w:tc>
      </w:tr>
      <w:tr>
        <w:tc>
          <w:tcPr>
            <w:tcW w:w="0" w:type="auto"/>
          </w:tcPr>
          <w:p>
            <w:r>
              <w:t xml:space="preserve">G7</w:t>
            </w:r>
          </w:p>
        </w:tc>
        <w:tc>
          <w:tcPr>
            <w:tcW w:w="0" w:type="auto"/>
          </w:tcPr>
          <w:p>
            <w:r>
              <w:t xml:space="preserve">120</w:t>
            </w:r>
          </w:p>
        </w:tc>
        <w:tc>
          <w:tcPr>
            <w:tcW w:w="0" w:type="auto"/>
          </w:tcPr>
          <w:p>
            <w:r>
              <w:t xml:space="preserve">30</w:t>
            </w:r>
          </w:p>
        </w:tc>
        <w:tc>
          <w:tcPr>
            <w:tcW w:w="0" w:type="auto"/>
          </w:tcPr>
          <w:p>
            <w:r>
              <w:t xml:space="preserve">800</w:t>
            </w:r>
          </w:p>
        </w:tc>
        <w:tc>
          <w:tcPr>
            <w:tcW w:w="0" w:type="auto"/>
          </w:tcPr>
          <w:p>
            <w:r>
              <w:t xml:space="preserve">830</w:t>
            </w:r>
          </w:p>
        </w:tc>
        <w:tc>
          <w:tcPr>
            <w:tcW w:w="0" w:type="auto"/>
          </w:tcPr>
          <w:p>
            <w:r>
              <w:t xml:space="preserve">12</w:t>
            </w:r>
          </w:p>
        </w:tc>
        <w:tc>
          <w:tcPr>
            <w:tcW w:w="0" w:type="auto"/>
          </w:tcPr>
          <w:p>
            <w:r>
              <w:t xml:space="preserve">3,120</w:t>
            </w:r>
          </w:p>
        </w:tc>
        <w:tc>
          <w:tcPr>
            <w:tcW w:w="0" w:type="auto"/>
          </w:tcPr>
          <w:p>
            <w:r>
              <w:t xml:space="preserve">13.4</w:t>
            </w:r>
          </w:p>
        </w:tc>
        <w:tc>
          <w:tcPr>
            <w:tcW w:w="0" w:type="auto"/>
          </w:tcPr>
          <w:p>
            <w:r>
              <w:t xml:space="preserve">核心</w:t>
            </w:r>
          </w:p>
        </w:tc>
      </w:tr>
      <w:tr>
        <w:tc>
          <w:tcPr>
            <w:tcW w:w="0" w:type="auto"/>
          </w:tcPr>
          <w:p>
            <w:r>
              <w:t xml:space="preserve">G8</w:t>
            </w:r>
          </w:p>
        </w:tc>
        <w:tc>
          <w:tcPr>
            <w:tcW w:w="0" w:type="auto"/>
          </w:tcPr>
          <w:p>
            <w:r>
              <w:t xml:space="preserve">120</w:t>
            </w:r>
          </w:p>
        </w:tc>
        <w:tc>
          <w:tcPr>
            <w:tcW w:w="0" w:type="auto"/>
          </w:tcPr>
          <w:p>
            <w:r>
              <w:t xml:space="preserve">80</w:t>
            </w:r>
          </w:p>
        </w:tc>
        <w:tc>
          <w:tcPr>
            <w:tcW w:w="0" w:type="auto"/>
          </w:tcPr>
          <w:p>
            <w:r>
              <w:t xml:space="preserve">800</w:t>
            </w:r>
          </w:p>
        </w:tc>
        <w:tc>
          <w:tcPr>
            <w:tcW w:w="0" w:type="auto"/>
          </w:tcPr>
          <w:p>
            <w:r>
              <w:t xml:space="preserve">880</w:t>
            </w:r>
          </w:p>
        </w:tc>
        <w:tc>
          <w:tcPr>
            <w:tcW w:w="0" w:type="auto"/>
          </w:tcPr>
          <w:p>
            <w:r>
              <w:t xml:space="preserve">11</w:t>
            </w:r>
          </w:p>
        </w:tc>
        <w:tc>
          <w:tcPr>
            <w:tcW w:w="0" w:type="auto"/>
          </w:tcPr>
          <w:p>
            <w:r>
              <w:t xml:space="preserve">2,860</w:t>
            </w:r>
          </w:p>
        </w:tc>
        <w:tc>
          <w:tcPr>
            <w:tcW w:w="0" w:type="auto"/>
          </w:tcPr>
          <w:p>
            <w:r>
              <w:t xml:space="preserve">13.7</w:t>
            </w:r>
          </w:p>
        </w:tc>
        <w:tc>
          <w:tcPr>
            <w:tcW w:w="0" w:type="auto"/>
          </w:tcPr>
          <w:p>
            <w:r>
              <w:t xml:space="preserve">核心</w:t>
            </w:r>
          </w:p>
        </w:tc>
      </w:tr>
    </w:tbl>
    <w:p>
      <w:pPr>
        <w:widowControl/>
        <w:spacing w:line="400" w:lineRule="exact"/>
        <w:ind w:firstLine="480" w:firstLineChars="200"/>
      </w:pPr>
      <w:r>
        <w:rPr>
          <w:rFonts w:hint="default" w:ascii="Times New Roman" w:hAnsi="Times New Roman" w:eastAsia="宋体" w:cs="Times New Roman"/>
          <w:kern w:val="0"/>
          <w:sz w:val="24"/>
        </w:rPr>
        <w:t xml:space="preserve">（说明：遗漏率为正式试次口径；G7 的设计坐标已按行为元数据校正为 T = 30 ms、W = 800 ms，早期元数据误记为 T = 80 ms。）</w:t>
      </w:r>
    </w:p>
    <w:p>
      <w:pPr>
        <w:pStyle w:val="3"/>
        <w:spacing w:before="156" w:after="156"/>
        <w:outlineLvl w:val="1"/>
      </w:pPr>
      <w:r>
        <w:rPr>
          <w:rFonts w:hint="default" w:ascii="Times New Roman" w:hAnsi="Times New Roman" w:cs="Times New Roman"/>
        </w:rPr>
        <w:t xml:space="preserve">4.2 数据集与数据沿革</w:t>
      </w:r>
    </w:p>
    <w:p>
      <w:pPr>
        <w:widowControl/>
        <w:spacing w:line="400" w:lineRule="exact"/>
        <w:ind w:firstLine="480" w:firstLineChars="200"/>
      </w:pPr>
      <w:r>
        <w:rPr>
          <w:rFonts w:hint="default" w:ascii="Times New Roman" w:hAnsi="Times New Roman" w:eastAsia="宋体" w:cs="Times New Roman"/>
          <w:kern w:val="0"/>
          <w:sz w:val="24"/>
        </w:rPr>
        <w:t xml:space="preserve">本研究使用的行为数据由课题组前期采集：研究框架确立后，课题组先后在多个设计条件下开展 SMT 实验，共覆盖 8 组实验设计（D1–D4b，即本文编号 G1–G8），合计 88 名健康成人被试（每组 10–12 人，每人完成 520 个正式试次，其中 260 个为匹配试次）。数据采集使用 MATLAB + Psychtoolbox（Brainard, 1997）编写的实验程序。</w:t>
      </w:r>
    </w:p>
    <w:p>
      <w:pPr>
        <w:widowControl/>
        <w:spacing w:line="400" w:lineRule="exact"/>
        <w:ind w:firstLine="480" w:firstLineChars="200"/>
      </w:pPr>
      <w:r>
        <w:rPr>
          <w:rFonts w:hint="default" w:ascii="Times New Roman" w:hAnsi="Times New Roman" w:eastAsia="宋体" w:cs="Times New Roman"/>
          <w:kern w:val="0"/>
          <w:sz w:val="24"/>
        </w:rPr>
        <w:t xml:space="preserve">数据来源与贡献声明：本论文所分析的全部行为数据由课题组前期研究采集，作者的工作包括数据整理与质量审计、全部计算建模（DDM/HDDM 拟合、omission 敏感性分析、参数恢复、Sigmoid+GP 建模、模型比较与后验预测检验）、统计分析与外部数据库整合验证；数据使用已获课题组与导师许可。本文与课题组既往学位论文（温佳慧, 2025）使用部分相同数据，但研究问题与分析路径均有实质区别。所使用数据集的敏感性在表 4-1 中已按遗漏率分档。</w:t>
      </w:r>
    </w:p>
    <w:p>
      <w:pPr>
        <w:pStyle w:val="3"/>
        <w:spacing w:before="156" w:after="156"/>
        <w:outlineLvl w:val="1"/>
      </w:pPr>
      <w:r>
        <w:rPr>
          <w:rFonts w:hint="default" w:ascii="Times New Roman" w:hAnsi="Times New Roman" w:cs="Times New Roman"/>
        </w:rPr>
        <w:t xml:space="preserve">4.3 建模总体思路</w:t>
      </w:r>
    </w:p>
    <w:p>
      <w:pPr>
        <w:widowControl/>
        <w:spacing w:line="400" w:lineRule="exact"/>
        <w:ind w:firstLine="480" w:firstLineChars="200"/>
      </w:pPr>
      <w:r>
        <w:rPr>
          <w:rFonts w:hint="default" w:ascii="Times New Roman" w:hAnsi="Times New Roman" w:eastAsia="宋体" w:cs="Times New Roman"/>
          <w:kern w:val="0"/>
          <w:sz w:val="24"/>
        </w:rPr>
        <w:t xml:space="preserve">本研究采用"Sigmoid 理论先验 + GP 残差"的混合策略：Sigmoid 函数族依据心理物理规律将 (P, T, W, M) 映射到 v、a，提供可解释的理论骨架；高斯过程学习"真实 DDM 参数 − Sigmoid 预测"的系统残差，提供数据驱动的柔性修正与预测不确定性。该策略的关键在于：即使设计点稀疏（GP 外推受限），Sigmoid 理论先验仍能保障行为层面的趋势重建；同时 GP 的不确定性可用于识别信息量最大的下一轮实验点。第 7 章将说明这一策略的两条边界：其一，GP 层在仅 6 个设计点时未提升跨设计点预测精度；其二，行为分布层面的复现需要比恒定边界 DDM 更丰富的模型形式。</w:t>
      </w:r>
    </w:p>
    <w:p>
      <w:pPr>
        <w:pStyle w:val="3"/>
        <w:spacing w:before="156" w:after="156"/>
        <w:outlineLvl w:val="1"/>
      </w:pPr>
      <w:r>
        <w:rPr>
          <w:rFonts w:hint="default" w:ascii="Times New Roman" w:hAnsi="Times New Roman" w:cs="Times New Roman"/>
        </w:rPr>
        <w:t xml:space="preserve">4.4 统计口径与主口径决策</w:t>
      </w:r>
    </w:p>
    <w:p>
      <w:pPr>
        <w:widowControl/>
        <w:spacing w:line="400" w:lineRule="exact"/>
        <w:ind w:firstLine="480" w:firstLineChars="200"/>
      </w:pPr>
      <w:r>
        <w:rPr>
          <w:rFonts w:hint="default" w:ascii="Times New Roman" w:hAnsi="Times New Roman" w:eastAsia="宋体" w:cs="Times New Roman"/>
          <w:kern w:val="0"/>
          <w:sz w:val="24"/>
        </w:rPr>
        <w:t xml:space="preserve">依据质量审计（高遗漏率使 G1/G2 的 DDM 拟合不可靠），本研究确立主口径为 G3–G8 六个条件；G1/G2 在敏感性分析与附录中报告。由于 G3、G4 的遗漏率（36.6%、35.4%）接近或超过经验上的"不可靠"区间，本研究将其标注为"谨慎解释"，并额外以 G5–G8 作为稳健性子集重复关键检验。全文凡报告遗漏率均注明口径（本文以全部正式试次为准，Matching 口径数值见附录）。</w:t>
      </w:r>
    </w:p>
    <w:p>
      <w:pPr>
        <w:pStyle w:val="3"/>
        <w:spacing w:before="156" w:after="156"/>
        <w:outlineLvl w:val="1"/>
      </w:pPr>
      <w:r>
        <w:rPr>
          <w:rFonts w:hint="default" w:ascii="Times New Roman" w:hAnsi="Times New Roman" w:cs="Times New Roman"/>
        </w:rPr>
        <w:t xml:space="preserve">4.5 验证链与可复现性</w:t>
      </w:r>
    </w:p>
    <w:p>
      <w:pPr>
        <w:widowControl/>
        <w:spacing w:line="400" w:lineRule="exact"/>
        <w:ind w:firstLine="480" w:firstLineChars="200"/>
      </w:pPr>
      <w:r>
        <w:rPr>
          <w:rFonts w:hint="default" w:ascii="Times New Roman" w:hAnsi="Times New Roman" w:eastAsia="宋体" w:cs="Times New Roman"/>
          <w:kern w:val="0"/>
          <w:sz w:val="24"/>
        </w:rPr>
        <w:t xml:space="preserve">本研究遵循计算建模的十条规则（Wilson &amp; Collins, 2019）组织验证链，具体包含五个环节：① 行为层的效应检验（确保存在可用非建模方法观察到的效应）；② 参数估计的可靠性检验（参数恢复）；③ 模型形式比较（线性 vs 纯 Sigmoid vs Sigmoid+GP vs 均值基线）；④ 模型判别力检验（模型恢复/混淆矩阵）；⑤ 模型对行为的绝对拟合检验（后验预测检验）。方法学上需要说明的是：参数恢复与模型恢复分别放在第 6 章与第 7 章报告，二者共同构成本文对"估计流程可信"与"设计判别力充分"的检验。</w:t>
      </w:r>
    </w:p>
    <w:p>
      <w:pPr>
        <w:widowControl/>
        <w:spacing w:line="400" w:lineRule="exact"/>
        <w:ind w:firstLine="480" w:firstLineChars="200"/>
      </w:pPr>
      <w:r>
        <w:rPr>
          <w:rFonts w:hint="default" w:ascii="Times New Roman" w:hAnsi="Times New Roman" w:eastAsia="宋体" w:cs="Times New Roman"/>
          <w:kern w:val="0"/>
          <w:sz w:val="24"/>
        </w:rPr>
        <w:t xml:space="preserve">所有统计量、参数估计均来自可复现脚本（附录 B），关键数值在"数字锁定表"（附录 A）中登记，正文引用一律以冻结口径为准。</w:t>
      </w:r>
    </w:p>
    <w:p>
      <w:pPr>
        <w:pStyle w:val="3"/>
        <w:spacing w:before="156" w:after="156"/>
        <w:outlineLvl w:val="1"/>
      </w:pPr>
      <w:r>
        <w:rPr>
          <w:rFonts w:hint="default" w:ascii="Times New Roman" w:hAnsi="Times New Roman" w:cs="Times New Roman"/>
        </w:rPr>
        <w:t xml:space="preserve">4.6 四项研究导览</w:t>
      </w:r>
    </w:p>
    <w:p>
      <w:pPr>
        <w:widowControl/>
        <w:spacing w:line="400" w:lineRule="exact"/>
        <w:ind w:firstLine="480" w:firstLineChars="200"/>
      </w:pPr>
      <w:r>
        <w:rPr>
          <w:rFonts w:hint="default" w:ascii="Times New Roman" w:hAnsi="Times New Roman" w:eastAsia="宋体" w:cs="Times New Roman"/>
          <w:kern w:val="0"/>
          <w:sz w:val="24"/>
        </w:rPr>
        <w:t xml:space="preserve">研究一（第 5 章）在行为与 DDM 参数两个层面检验设计空间对 SPE 的系统调控及其线性/非线性性质；研究二（第 6 章）评估 omission 处理方法对参数估计的偏倚，并以仿真真值检验参数恢复；研究三（第 7 章）构建并验证 Sigmoid+GP 混合生成模型，报告模型比较、模型恢复与后验预测检验；研究四（第 8 章）通过 SPE 数据库、CRF 与机制仿真考察模型结论的外部效度与机制基础。</w:t>
      </w:r>
    </w:p>
    <w:p>
      <w:pPr>
        <w:pStyle w:val="2"/>
        <w:spacing w:before="312" w:after="312"/>
        <w:outlineLvl w:val="0"/>
      </w:pPr>
      <w:r>
        <w:rPr>
          <w:rFonts w:hint="default" w:ascii="Times New Roman" w:hAnsi="Times New Roman" w:cs="Times New Roman"/>
        </w:rPr>
        <w:t xml:space="preserve">第5章 研究一：实验设计空间对自我优势效应的系统性调控</w:t>
      </w:r>
    </w:p>
    <w:p>
      <w:pPr>
        <w:pStyle w:val="3"/>
        <w:spacing w:before="156" w:after="156"/>
        <w:outlineLvl w:val="1"/>
      </w:pPr>
      <w:r>
        <w:rPr>
          <w:rFonts w:hint="default" w:ascii="Times New Roman" w:hAnsi="Times New Roman" w:cs="Times New Roman"/>
        </w:rPr>
        <w:t xml:space="preserve">5.1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被试与实验设计</w:t>
      </w:r>
    </w:p>
    <w:p>
      <w:pPr>
        <w:widowControl/>
        <w:spacing w:line="400" w:lineRule="exact"/>
        <w:ind w:firstLine="480" w:firstLineChars="200"/>
      </w:pPr>
      <w:r>
        <w:rPr>
          <w:rFonts w:hint="default" w:ascii="Times New Roman" w:hAnsi="Times New Roman" w:eastAsia="宋体" w:cs="Times New Roman"/>
          <w:kern w:val="0"/>
          <w:sz w:val="24"/>
        </w:rPr>
        <w:t xml:space="preserve">88 名健康成年被试（每组 10–12 人，总计 8 组）完成 SMT。刺激为几何图形（方/圆）与身份标签（自我/陌生人），试次分匹配（Matching）与不匹配（NonMatching），反应有截止时限。8 组条件构成本研究的设计空间，各组人数、遗漏率与质量分档见表 4-1。P = 0 的条件无练习试次，P &gt; 0 的条件包含相应数量的练习试次；正式试次每人 520 个（260 Matching + 260 NonMatching）。</w:t>
      </w:r>
    </w:p>
    <w:p>
      <w:pPr>
        <w:pStyle w:val="4"/>
        <w:spacing w:before="120" w:after="120"/>
        <w:outlineLvl w:val="2"/>
      </w:pPr>
      <w:r>
        <w:rPr>
          <w:rFonts w:hint="default" w:ascii="Times New Roman" w:hAnsi="Times New Roman" w:cs="Times New Roman"/>
        </w:rPr>
        <w:t xml:space="preserve">5.2.2 变量定义</w:t>
      </w:r>
    </w:p>
    <w:p>
      <w:pPr>
        <w:widowControl/>
        <w:spacing w:line="400" w:lineRule="exact"/>
        <w:ind w:firstLine="480" w:firstLineChars="200"/>
      </w:pPr>
      <w:r>
        <w:rPr>
          <w:rFonts w:hint="default" w:ascii="Times New Roman" w:hAnsi="Times New Roman" w:eastAsia="宋体" w:cs="Times New Roman"/>
          <w:kern w:val="0"/>
          <w:sz w:val="24"/>
        </w:rPr>
        <w:t xml:space="preserve">行为指标（正式试次、Matching 试次）：SPE_RT_ms = 正确试次下自我条件平均 RT − 陌生人条件平均 RT（个体水平）；SPE_ACC = 自我条件平均正确率 − 陌生人条件平均正确率，其中 omission 计为错误。参数指标：HDDM 层级拟合后取被试级 SPE_v = v_self − v_stranger（个体后验均值）。</w:t>
      </w:r>
    </w:p>
    <w:p>
      <w:pPr>
        <w:pStyle w:val="4"/>
        <w:spacing w:before="120" w:after="120"/>
        <w:outlineLvl w:val="2"/>
      </w:pPr>
      <w:r>
        <w:rPr>
          <w:rFonts w:hint="default" w:ascii="Times New Roman" w:hAnsi="Times New Roman" w:cs="Times New Roman"/>
        </w:rPr>
        <w:t xml:space="preserve">5.2.3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贝叶斯因子（组别哑变量回归形式，先验尺度 r = 0.5 与 1.0；实现与验证见 Rouder et al., 2009, 2012）；G*Power 敏感性分析（80% 功效下可检测的最小效应 f）；多元线性回归 SPE_v ~ P + T + W 及其 JZS BF。需要说明的是，由于设计点高度共线（P 仅三个水平且与 T/W 混杂），线性回归的系数不应作独立效应解释，本文仅将其作为"线性可加模型是否充分"的检验。</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行为层面：SPE_RT 与 SPE_ACC</w:t>
      </w:r>
    </w:p>
    <w:p>
      <w:pPr>
        <w:widowControl/>
        <w:spacing w:line="400" w:lineRule="exact"/>
        <w:ind w:firstLine="480" w:firstLineChars="200"/>
      </w:pPr>
      <w:r>
        <w:rPr>
          <w:rFonts w:hint="default" w:ascii="Times New Roman" w:hAnsi="Times New Roman" w:eastAsia="宋体" w:cs="Times New Roman"/>
          <w:kern w:val="0"/>
          <w:sz w:val="24"/>
        </w:rPr>
        <w:t xml:space="preserve">八个设计单元间 SPE_RT 存在显著差异，F(7, 80) = 2.792, p = .012, η² = .196；而 SPE_ACC 差异不显著，F(7, 80) = 1.489, p = .183。主口径六单元下 SPE_RT 差异稳健，F(5, 59) = 3.096, p = .015, η² = .208。</w:t>
      </w:r>
    </w:p>
    <w:p>
      <w:pPr>
        <w:widowControl/>
        <w:spacing w:line="400" w:lineRule="exact"/>
        <w:ind w:firstLine="480" w:firstLineChars="200"/>
      </w:pPr>
      <w:r>
        <w:rPr>
          <w:rFonts w:hint="default" w:ascii="Times New Roman" w:hAnsi="Times New Roman" w:eastAsia="宋体" w:cs="Times New Roman"/>
          <w:kern w:val="0"/>
          <w:sz w:val="24"/>
        </w:rPr>
        <w:t xml:space="preserve">各条件的行为描述统计见表 5-1。SPE_RT 的组间差异主要由长时限、低遗漏的设计单元贡献：G5（P = 8, T = 100, W = 1100）为 −47.9 ms，G6（P = 120, T = 500, W = 1500）为 −65.9 ms；而短时限、高遗漏的 G1（P = 0, T = 30, W = 300）为 +4.3 ms（方向反转），G3 为 +13.8 ms。即 SPE 的 RT 表现随设计参数呈非单调、强条件依赖的模式。</w:t>
      </w:r>
    </w:p>
    <w:p>
      <w:pPr>
        <w:widowControl/>
        <w:spacing w:line="400" w:lineRule="exact"/>
        <w:ind w:firstLine="480" w:firstLineChars="200"/>
      </w:pPr>
      <w:r>
        <w:rPr>
          <w:rFonts w:hint="default" w:ascii="Times New Roman" w:hAnsi="Times New Roman" w:eastAsia="宋体" w:cs="Times New Roman"/>
          <w:kern w:val="0"/>
          <w:sz w:val="24"/>
        </w:rPr>
        <w:t xml:space="preserve">表 5-1 各条件行为指标描述统计</w:t>
      </w:r>
    </w:p>
    <w:tbl>
      <w:tblPr>
        <w:tblStyle w:val="16"/>
      </w:tblPr>
      <w:tr>
        <w:tc>
          <w:tcPr>
            <w:tcW w:w="0" w:type="auto"/>
          </w:tcPr>
          <w:p>
            <w:r>
              <w:rPr>
                <w:b/>
              </w:rPr>
              <w:t xml:space="preserve">条件</w:t>
            </w:r>
          </w:p>
        </w:tc>
        <w:tc>
          <w:tcPr>
            <w:tcW w:w="0" w:type="auto"/>
          </w:tcPr>
          <w:p>
            <w:r>
              <w:rPr>
                <w:b/>
              </w:rPr>
              <w:t xml:space="preserve">SPE_RT (ms) 均值</w:t>
            </w:r>
          </w:p>
        </w:tc>
        <w:tc>
          <w:tcPr>
            <w:tcW w:w="0" w:type="auto"/>
          </w:tcPr>
          <w:p>
            <w:r>
              <w:rPr>
                <w:b/>
              </w:rPr>
              <w:t xml:space="preserve">SPE_ACC 均值</w:t>
            </w:r>
          </w:p>
        </w:tc>
        <w:tc>
          <w:tcPr>
            <w:tcW w:w="0" w:type="auto"/>
          </w:tcPr>
          <w:p>
            <w:r>
              <w:rPr>
                <w:b/>
              </w:rPr>
              <w:t xml:space="preserve">遗漏率 (%)</w:t>
            </w:r>
          </w:p>
        </w:tc>
        <w:tc>
          <w:tcPr>
            <w:tcW w:w="0" w:type="auto"/>
          </w:tcPr>
          <w:p>
            <w:r>
              <w:rPr>
                <w:b/>
              </w:rPr>
              <w:t xml:space="preserve">质量分档</w:t>
            </w:r>
          </w:p>
        </w:tc>
      </w:tr>
      <w:tr>
        <w:tc>
          <w:tcPr>
            <w:tcW w:w="0" w:type="auto"/>
          </w:tcPr>
          <w:p>
            <w:r>
              <w:t xml:space="preserve">G1</w:t>
            </w:r>
          </w:p>
        </w:tc>
        <w:tc>
          <w:tcPr>
            <w:tcW w:w="0" w:type="auto"/>
          </w:tcPr>
          <w:p>
            <w:r>
              <w:t xml:space="preserve">+4.34</w:t>
            </w:r>
          </w:p>
        </w:tc>
        <w:tc>
          <w:tcPr>
            <w:tcW w:w="0" w:type="auto"/>
          </w:tcPr>
          <w:p>
            <w:r>
              <w:t xml:space="preserve">+0.01</w:t>
            </w:r>
          </w:p>
        </w:tc>
        <w:tc>
          <w:tcPr>
            <w:tcW w:w="0" w:type="auto"/>
          </w:tcPr>
          <w:p>
            <w:r>
              <w:t xml:space="preserve">72.3</w:t>
            </w:r>
          </w:p>
        </w:tc>
        <w:tc>
          <w:tcPr>
            <w:tcW w:w="0" w:type="auto"/>
          </w:tcPr>
          <w:p>
            <w:r>
              <w:t xml:space="preserve">排除</w:t>
            </w:r>
          </w:p>
        </w:tc>
      </w:tr>
      <w:tr>
        <w:tc>
          <w:tcPr>
            <w:tcW w:w="0" w:type="auto"/>
          </w:tcPr>
          <w:p>
            <w:r>
              <w:t xml:space="preserve">G2</w:t>
            </w:r>
          </w:p>
        </w:tc>
        <w:tc>
          <w:tcPr>
            <w:tcW w:w="0" w:type="auto"/>
          </w:tcPr>
          <w:p>
            <w:r>
              <w:t xml:space="preserve">−17.05</w:t>
            </w:r>
          </w:p>
        </w:tc>
        <w:tc>
          <w:tcPr>
            <w:tcW w:w="0" w:type="auto"/>
          </w:tcPr>
          <w:p>
            <w:r>
              <w:t xml:space="preserve">+0.11</w:t>
            </w:r>
          </w:p>
        </w:tc>
        <w:tc>
          <w:tcPr>
            <w:tcW w:w="0" w:type="auto"/>
          </w:tcPr>
          <w:p>
            <w:r>
              <w:t xml:space="preserve">52.0</w:t>
            </w:r>
          </w:p>
        </w:tc>
        <w:tc>
          <w:tcPr>
            <w:tcW w:w="0" w:type="auto"/>
          </w:tcPr>
          <w:p>
            <w:r>
              <w:t xml:space="preserve">排除</w:t>
            </w:r>
          </w:p>
        </w:tc>
      </w:tr>
      <w:tr>
        <w:tc>
          <w:tcPr>
            <w:tcW w:w="0" w:type="auto"/>
          </w:tcPr>
          <w:p>
            <w:r>
              <w:t xml:space="preserve">G3</w:t>
            </w:r>
          </w:p>
        </w:tc>
        <w:tc>
          <w:tcPr>
            <w:tcW w:w="0" w:type="auto"/>
          </w:tcPr>
          <w:p>
            <w:r>
              <w:t xml:space="preserve">+13.75</w:t>
            </w:r>
          </w:p>
        </w:tc>
        <w:tc>
          <w:tcPr>
            <w:tcW w:w="0" w:type="auto"/>
          </w:tcPr>
          <w:p>
            <w:r>
              <w:t xml:space="preserve">−0.00</w:t>
            </w:r>
          </w:p>
        </w:tc>
        <w:tc>
          <w:tcPr>
            <w:tcW w:w="0" w:type="auto"/>
          </w:tcPr>
          <w:p>
            <w:r>
              <w:t xml:space="preserve">36.6</w:t>
            </w:r>
          </w:p>
        </w:tc>
        <w:tc>
          <w:tcPr>
            <w:tcW w:w="0" w:type="auto"/>
          </w:tcPr>
          <w:p>
            <w:r>
              <w:t xml:space="preserve">谨慎</w:t>
            </w:r>
          </w:p>
        </w:tc>
      </w:tr>
      <w:tr>
        <w:tc>
          <w:tcPr>
            <w:tcW w:w="0" w:type="auto"/>
          </w:tcPr>
          <w:p>
            <w:r>
              <w:t xml:space="preserve">G4</w:t>
            </w:r>
          </w:p>
        </w:tc>
        <w:tc>
          <w:tcPr>
            <w:tcW w:w="0" w:type="auto"/>
          </w:tcPr>
          <w:p>
            <w:r>
              <w:t xml:space="preserve">−0.98</w:t>
            </w:r>
          </w:p>
        </w:tc>
        <w:tc>
          <w:tcPr>
            <w:tcW w:w="0" w:type="auto"/>
          </w:tcPr>
          <w:p>
            <w:r>
              <w:t xml:space="preserve">+0.13</w:t>
            </w:r>
          </w:p>
        </w:tc>
        <w:tc>
          <w:tcPr>
            <w:tcW w:w="0" w:type="auto"/>
          </w:tcPr>
          <w:p>
            <w:r>
              <w:t xml:space="preserve">35.4</w:t>
            </w:r>
          </w:p>
        </w:tc>
        <w:tc>
          <w:tcPr>
            <w:tcW w:w="0" w:type="auto"/>
          </w:tcPr>
          <w:p>
            <w:r>
              <w:t xml:space="preserve">谨慎</w:t>
            </w:r>
          </w:p>
        </w:tc>
      </w:tr>
      <w:tr>
        <w:tc>
          <w:tcPr>
            <w:tcW w:w="0" w:type="auto"/>
          </w:tcPr>
          <w:p>
            <w:r>
              <w:t xml:space="preserve">G5</w:t>
            </w:r>
          </w:p>
        </w:tc>
        <w:tc>
          <w:tcPr>
            <w:tcW w:w="0" w:type="auto"/>
          </w:tcPr>
          <w:p>
            <w:r>
              <w:t xml:space="preserve">−47.86</w:t>
            </w:r>
          </w:p>
        </w:tc>
        <w:tc>
          <w:tcPr>
            <w:tcW w:w="0" w:type="auto"/>
          </w:tcPr>
          <w:p>
            <w:r>
              <w:t xml:space="preserve">+0.12</w:t>
            </w:r>
          </w:p>
        </w:tc>
        <w:tc>
          <w:tcPr>
            <w:tcW w:w="0" w:type="auto"/>
          </w:tcPr>
          <w:p>
            <w:r>
              <w:t xml:space="preserve">9.8</w:t>
            </w:r>
          </w:p>
        </w:tc>
        <w:tc>
          <w:tcPr>
            <w:tcW w:w="0" w:type="auto"/>
          </w:tcPr>
          <w:p>
            <w:r>
              <w:t xml:space="preserve">核心</w:t>
            </w:r>
          </w:p>
        </w:tc>
      </w:tr>
      <w:tr>
        <w:tc>
          <w:tcPr>
            <w:tcW w:w="0" w:type="auto"/>
          </w:tcPr>
          <w:p>
            <w:r>
              <w:t xml:space="preserve">G6</w:t>
            </w:r>
          </w:p>
        </w:tc>
        <w:tc>
          <w:tcPr>
            <w:tcW w:w="0" w:type="auto"/>
          </w:tcPr>
          <w:p>
            <w:r>
              <w:t xml:space="preserve">−65.94</w:t>
            </w:r>
          </w:p>
        </w:tc>
        <w:tc>
          <w:tcPr>
            <w:tcW w:w="0" w:type="auto"/>
          </w:tcPr>
          <w:p>
            <w:r>
              <w:t xml:space="preserve">+0.02</w:t>
            </w:r>
          </w:p>
        </w:tc>
        <w:tc>
          <w:tcPr>
            <w:tcW w:w="0" w:type="auto"/>
          </w:tcPr>
          <w:p>
            <w:r>
              <w:t xml:space="preserve">6.7</w:t>
            </w:r>
          </w:p>
        </w:tc>
        <w:tc>
          <w:tcPr>
            <w:tcW w:w="0" w:type="auto"/>
          </w:tcPr>
          <w:p>
            <w:r>
              <w:t xml:space="preserve">核心</w:t>
            </w:r>
          </w:p>
        </w:tc>
      </w:tr>
      <w:tr>
        <w:tc>
          <w:tcPr>
            <w:tcW w:w="0" w:type="auto"/>
          </w:tcPr>
          <w:p>
            <w:r>
              <w:t xml:space="preserve">G7</w:t>
            </w:r>
          </w:p>
        </w:tc>
        <w:tc>
          <w:tcPr>
            <w:tcW w:w="0" w:type="auto"/>
          </w:tcPr>
          <w:p>
            <w:r>
              <w:t xml:space="preserve">−10.16</w:t>
            </w:r>
          </w:p>
        </w:tc>
        <w:tc>
          <w:tcPr>
            <w:tcW w:w="0" w:type="auto"/>
          </w:tcPr>
          <w:p>
            <w:r>
              <w:t xml:space="preserve">+0.08</w:t>
            </w:r>
          </w:p>
        </w:tc>
        <w:tc>
          <w:tcPr>
            <w:tcW w:w="0" w:type="auto"/>
          </w:tcPr>
          <w:p>
            <w:r>
              <w:t xml:space="preserve">13.4</w:t>
            </w:r>
          </w:p>
        </w:tc>
        <w:tc>
          <w:tcPr>
            <w:tcW w:w="0" w:type="auto"/>
          </w:tcPr>
          <w:p>
            <w:r>
              <w:t xml:space="preserve">核心</w:t>
            </w:r>
          </w:p>
        </w:tc>
      </w:tr>
      <w:tr>
        <w:tc>
          <w:tcPr>
            <w:tcW w:w="0" w:type="auto"/>
          </w:tcPr>
          <w:p>
            <w:r>
              <w:t xml:space="preserve">G8</w:t>
            </w:r>
          </w:p>
        </w:tc>
        <w:tc>
          <w:tcPr>
            <w:tcW w:w="0" w:type="auto"/>
          </w:tcPr>
          <w:p>
            <w:r>
              <w:t xml:space="preserve">−11.62</w:t>
            </w:r>
          </w:p>
        </w:tc>
        <w:tc>
          <w:tcPr>
            <w:tcW w:w="0" w:type="auto"/>
          </w:tcPr>
          <w:p>
            <w:r>
              <w:t xml:space="preserve">+0.06</w:t>
            </w:r>
          </w:p>
        </w:tc>
        <w:tc>
          <w:tcPr>
            <w:tcW w:w="0" w:type="auto"/>
          </w:tcPr>
          <w:p>
            <w:r>
              <w:t xml:space="preserve">13.7</w:t>
            </w:r>
          </w:p>
        </w:tc>
        <w:tc>
          <w:tcPr>
            <w:tcW w:w="0" w:type="auto"/>
          </w:tcPr>
          <w:p>
            <w:r>
              <w:t xml:space="preserve">核心</w:t>
            </w:r>
          </w:p>
        </w:tc>
      </w:tr>
    </w:tbl>
    <w:p>
      <w:pPr>
        <w:widowControl/>
        <w:spacing w:line="400" w:lineRule="exact"/>
        <w:ind w:firstLine="480" w:firstLineChars="200"/>
      </w:pPr>
      <w:r>
        <w:rPr>
          <w:rFonts w:hint="default" w:ascii="Times New Roman" w:hAnsi="Times New Roman" w:eastAsia="宋体" w:cs="Times New Roman"/>
          <w:kern w:val="0"/>
          <w:sz w:val="24"/>
        </w:rPr>
        <w:t xml:space="preserve">被试级 SPE 的分布见图 5-1。</w:t>
      </w:r>
    </w:p>
    <w:p>
      <w:pPr>
        <w:jc w:val="center"/>
        <w:spacing w:line="360" w:lineRule="auto"/>
      </w:pPr>
      <w:r>
        <w:drawing>
          <wp:inline xmlns:wp="http://schemas.openxmlformats.org/drawingml/2006/wordprocessingDrawing" distT="0" distB="0" distL="0" distR="0">
            <wp:extent cx="4700000" cy="1807692"/>
            <wp:effectExtent l="0" t="0" r="0" b="0"/>
            <wp:docPr id="9002" name="fig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2" name="fig9002"/>
                    <pic:cNvPicPr/>
                  </pic:nvPicPr>
                  <pic:blipFill>
                    <a:blip r:embed="rIdThesisFigV3_2"/>
                    <a:stretch>
                      <a:fillRect/>
                    </a:stretch>
                  </pic:blipFill>
                  <pic:spPr>
                    <a:xfrm>
                      <a:off x="0" y="0"/>
                      <a:ext cx="4700000" cy="180769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图5-1 被试级 SPE 分布（黑菱形=条件均值）</w:t>
      </w:r>
    </w:p>
    <w:p>
      <w:pPr>
        <w:widowControl/>
        <w:spacing w:line="400" w:lineRule="exact"/>
      </w:pPr>
      <w:r>
        <w:rPr>
          <w:rFonts w:hint="default" w:ascii="Times New Roman" w:hAnsi="Times New Roman" w:eastAsia="宋体" w:cs="Times New Roman"/>
          <w:kern w:val="0"/>
          <w:sz w:val="24"/>
        </w:rPr>
        <w:t xml:space="preserve">结果说明：左图为 SPE_RT（自我 − 陌生人，负值=自我更快），右图为 SPE_ACC。箱体高度反映个体差异（远大于组间差异）；G5（−47.9 ms）与 G6（−65.9 ms）效应最强，G1（+4.3 ms）与 G3（+13.8 ms）出现方向反转；箱体下方标注该条件的遗漏率。要点：SPE 不是恒定常数，而是设计参数的函数。</w:t>
      </w:r>
    </w:p>
    <w:p>
      <w:pPr>
        <w:pStyle w:val="4"/>
        <w:spacing w:before="120" w:after="120"/>
        <w:outlineLvl w:val="2"/>
      </w:pPr>
      <w:r>
        <w:rPr>
          <w:rFonts w:hint="default" w:ascii="Times New Roman" w:hAnsi="Times New Roman" w:cs="Times New Roman"/>
        </w:rPr>
        <w:t xml:space="preserve">5.3.2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的组间差异依赖于参数估计配置。在</w:t>
      </w:r>
      <w:r>
        <w:rPr>
          <w:rFonts w:hint="default" w:ascii="Times New Roman" w:hAnsi="Times New Roman" w:eastAsia="宋体" w:cs="Times New Roman"/>
          <w:kern w:val="0"/>
          <w:sz w:val="24"/>
          <w:b/>
        </w:rPr>
        <w:t xml:space="preserve">历史配置</w:t>
      </w:r>
      <w:r>
        <w:rPr>
          <w:rFonts w:hint="default" w:ascii="Times New Roman" w:hAnsi="Times New Roman" w:eastAsia="宋体" w:cs="Times New Roman"/>
          <w:kern w:val="0"/>
          <w:sz w:val="24"/>
        </w:rPr>
        <w:t xml:space="preserve">（p_outlier = 0.05、单链 3,000 draws/500 burn-in，即早期主拟合）下：F(5, 59) = 2.948, p = .019, η² = .200，JZS BF₁₀ = 2.83（r = 0.5）/ 3.29（r = 1.0），G*Power 显示可检测最小效应 f = .465 而观察效应 f = .500，安全边际很窄。然而收敛诊断（§6.3.4）显示该配置下 G3 的起始点参数 ESS 仅 8.6、且 p_outlier = 0.05 与 Censor 编码（遗漏试次 rt = deadline、response = 0）相冲突——项目自身的敏感性分析已建议 Censor 方案必须使用 p_outlier = 0。改用</w:t>
      </w:r>
      <w:r>
        <w:rPr>
          <w:rFonts w:hint="default" w:ascii="Times New Roman" w:hAnsi="Times New Roman" w:eastAsia="宋体" w:cs="Times New Roman"/>
          <w:kern w:val="0"/>
          <w:sz w:val="24"/>
          <w:b/>
        </w:rPr>
        <w:t xml:space="preserve">修正配置</w:t>
      </w:r>
      <w:r>
        <w:rPr>
          <w:rFonts w:hint="default" w:ascii="Times New Roman" w:hAnsi="Times New Roman" w:eastAsia="宋体" w:cs="Times New Roman"/>
          <w:kern w:val="0"/>
          <w:sz w:val="24"/>
        </w:rPr>
        <w:t xml:space="preserve">（p_outlier = 0、4 条链 × 8,000 draws、2,000 burn-in；6 个条件的核心参数全部达标，R̂ ≤ 1.000、ESS ≥ 9,400）后，组间差异</w:t>
      </w:r>
      <w:r>
        <w:rPr>
          <w:rFonts w:hint="default" w:ascii="Times New Roman" w:hAnsi="Times New Roman" w:eastAsia="宋体" w:cs="Times New Roman"/>
          <w:kern w:val="0"/>
          <w:sz w:val="24"/>
          <w:b/>
        </w:rPr>
        <w:t xml:space="preserve">不再显著</w:t>
      </w:r>
      <w:r>
        <w:rPr>
          <w:rFonts w:hint="default" w:ascii="Times New Roman" w:hAnsi="Times New Roman" w:eastAsia="宋体" w:cs="Times New Roman"/>
          <w:kern w:val="0"/>
          <w:sz w:val="24"/>
        </w:rPr>
        <w:t xml:space="preserve">：F(5, 59) = 1.717, p = .145, η² = .127，JZS BF₁₀ = 1.03（r = 0.5）/ 0.82（r = 1.0），观察效应 f = 1.31（可检测最小效应仍为 .465，但被试间 SPE_v 标准差由 1.28 降至 0.62）。</w:t>
      </w:r>
    </w:p>
    <w:p>
      <w:pPr>
        <w:widowControl/>
        <w:spacing w:line="400" w:lineRule="exact"/>
        <w:ind w:firstLine="480" w:firstLineChars="200"/>
      </w:pPr>
      <w:r>
        <w:rPr>
          <w:rFonts w:hint="default" w:ascii="Times New Roman" w:hAnsi="Times New Roman" w:eastAsia="宋体" w:cs="Times New Roman"/>
          <w:kern w:val="0"/>
          <w:sz w:val="24"/>
        </w:rPr>
        <w:t xml:space="preserve">据此，本研究的诚实结论是：</w:t>
      </w:r>
      <w:r>
        <w:rPr>
          <w:rFonts w:hint="default" w:ascii="Times New Roman" w:hAnsi="Times New Roman" w:eastAsia="宋体" w:cs="Times New Roman"/>
          <w:kern w:val="0"/>
          <w:sz w:val="24"/>
          <w:b/>
        </w:rPr>
        <w:t xml:space="preserve">行为层面的设计空间效应稳健（SPE_RT 显著），但漂移率层面的组间差异在参数估计配置被修正后不再显著</w:t>
      </w:r>
      <w:r>
        <w:rPr>
          <w:rFonts w:hint="default" w:ascii="Times New Roman" w:hAnsi="Times New Roman" w:eastAsia="宋体" w:cs="Times New Roman"/>
          <w:kern w:val="0"/>
          <w:sz w:val="24"/>
        </w:rPr>
        <w:t xml:space="preserve">；早期"显著"结果部分来自未收敛与配置冲突导致的估计噪声。这一修订也改变了研究三的校准输入（见 §7.3.1）与全文结论的表述。</w:t>
      </w:r>
    </w:p>
    <w:p>
      <w:pPr>
        <w:widowControl/>
        <w:spacing w:line="400" w:lineRule="exact"/>
        <w:ind w:firstLine="480" w:firstLineChars="200"/>
      </w:pPr>
      <w:r>
        <w:rPr>
          <w:rFonts w:hint="default" w:ascii="Times New Roman" w:hAnsi="Times New Roman" w:eastAsia="宋体" w:cs="Times New Roman"/>
          <w:kern w:val="0"/>
          <w:sz w:val="24"/>
        </w:rPr>
        <w:t xml:space="preserve">新旧参数对照见 §6.3.4 的图 6-7（该图同时给出历史单链拟合的 95% CI，其区间宽度约为修正配置的两倍）。</w:t>
      </w:r>
    </w:p>
    <w:p>
      <w:pPr>
        <w:widowControl/>
        <w:spacing w:line="400" w:lineRule="exact"/>
        <w:ind w:firstLine="480" w:firstLineChars="200"/>
      </w:pPr>
      <w:r>
        <w:rPr>
          <w:rFonts w:hint="default" w:ascii="Times New Roman" w:hAnsi="Times New Roman" w:eastAsia="宋体" w:cs="Times New Roman"/>
          <w:kern w:val="0"/>
          <w:sz w:val="24"/>
        </w:rPr>
        <w:t xml:space="preserve">各条件的 HDDM 群体层参数与其 95% 可信区间见图 5-2。需要特别指出的是，G1–G3 的漂移率后验区间极宽（甚至跨越 0），表明这些条件下的参数</w:t>
      </w:r>
      <w:r>
        <w:rPr>
          <w:rFonts w:hint="default" w:ascii="Times New Roman" w:hAnsi="Times New Roman" w:eastAsia="宋体" w:cs="Times New Roman"/>
          <w:kern w:val="0"/>
          <w:sz w:val="24"/>
          <w:b/>
        </w:rPr>
        <w:t xml:space="preserve">不可辨识</w:t>
      </w:r>
      <w:r>
        <w:rPr>
          <w:rFonts w:hint="default" w:ascii="Times New Roman" w:hAnsi="Times New Roman" w:eastAsia="宋体" w:cs="Times New Roman"/>
          <w:kern w:val="0"/>
          <w:sz w:val="24"/>
        </w:rPr>
        <w:t xml:space="preserve">；这为第 6 章的数据质量准则提供了直接依据，也说明"设计点稀疏 + 高遗漏"会同时损害估计的可靠性。</w:t>
      </w:r>
    </w:p>
    <w:p>
      <w:pPr>
        <w:jc w:val="center"/>
        <w:spacing w:line="360" w:lineRule="auto"/>
      </w:pPr>
      <w:r>
        <w:drawing>
          <wp:inline xmlns:wp="http://schemas.openxmlformats.org/drawingml/2006/wordprocessingDrawing" distT="0" distB="0" distL="0" distR="0">
            <wp:extent cx="4700000" cy="1678571"/>
            <wp:effectExtent l="0" t="0" r="0" b="0"/>
            <wp:docPr id="9003" name="fig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3" name="fig9003"/>
                    <pic:cNvPicPr/>
                  </pic:nvPicPr>
                  <pic:blipFill>
                    <a:blip r:embed="rIdThesisFigV3_3"/>
                    <a:stretch>
                      <a:fillRect/>
                    </a:stretch>
                  </pic:blipFill>
                  <pic:spPr>
                    <a:xfrm>
                      <a:off x="0" y="0"/>
                      <a:ext cx="4700000" cy="1678571"/>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图5-2 HDDM 群体层参数与 95% 可信区间（森林图）</w:t>
      </w:r>
    </w:p>
    <w:p>
      <w:pPr>
        <w:widowControl/>
        <w:spacing w:line="400" w:lineRule="exact"/>
      </w:pPr>
      <w:r>
        <w:rPr>
          <w:rFonts w:hint="default" w:ascii="Times New Roman" w:hAnsi="Times New Roman" w:eastAsia="宋体" w:cs="Times New Roman"/>
          <w:kern w:val="0"/>
          <w:sz w:val="24"/>
        </w:rPr>
        <w:t xml:space="preserve">结果说明：三幅图分别为 v_self、v_stranger 与 a。横线不跨 0 表示该参数显著；两条件横线不重叠表示差异可靠。关键现象：G1–G3 的漂移率可信区间极宽（甚至跨 0），说明这些条件的参数不可辨识——这是第 6 章数据质量准则的直接依据。</w:t>
      </w:r>
    </w:p>
    <w:p>
      <w:pPr>
        <w:pStyle w:val="4"/>
        <w:spacing w:before="120" w:after="120"/>
        <w:outlineLvl w:val="2"/>
      </w:pPr>
      <w:r>
        <w:rPr>
          <w:rFonts w:hint="default" w:ascii="Times New Roman" w:hAnsi="Times New Roman" w:cs="Times New Roman"/>
        </w:rPr>
        <w:t xml:space="preserve">5.3.3 线性模型的检验</w:t>
      </w:r>
    </w:p>
    <w:p>
      <w:pPr>
        <w:widowControl/>
        <w:spacing w:line="400" w:lineRule="exact"/>
        <w:ind w:firstLine="480" w:firstLineChars="200"/>
      </w:pPr>
      <w:r>
        <w:rPr>
          <w:rFonts w:hint="default" w:ascii="Times New Roman" w:hAnsi="Times New Roman" w:eastAsia="宋体" w:cs="Times New Roman"/>
          <w:kern w:val="0"/>
          <w:sz w:val="24"/>
        </w:rPr>
        <w:t xml:space="preserve">以 P、T、W 为连续预测变量的线性回归对 SPE_v 几乎无解释力（R² = .051, BF₁₀ = 0.73，指向零假设），且系数方向不稳定（该结果已按冻结口径校正 G7 坐标）。该负结果与组间差异显著形成对照，说明 (P, T, W) 对 SPE 的作用并非线性可加。第 7 章的模型比较将以预测误差的形式再次确认这一结论。</w:t>
      </w:r>
    </w:p>
    <w:p>
      <w:pPr>
        <w:pStyle w:val="3"/>
        <w:spacing w:before="156" w:after="156"/>
        <w:outlineLvl w:val="1"/>
      </w:pPr>
      <w:r>
        <w:rPr>
          <w:rFonts w:hint="default" w:ascii="Times New Roman" w:hAnsi="Times New Roman" w:cs="Times New Roman"/>
        </w:rPr>
        <w:t xml:space="preserve">5.4 讨论</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存在系统调控，且作用是非线性的：行为层 SPE_RT 显著、SPE_ACC 不显著，参数层 SPE_v 显著但证据边际。第二，效应存在但证据强度有限（BF₁₀ ≈ 3、G*Power 安全边际极窄），可解释为中等组间效应被大幅个体差异稀释（组内标准差远大于组间差异）。第三，SPE 主要出现在"足够知觉时间 + 宽松反应窗口"的设计区；极短窗口导致反应僵化甚至方向反转。第四，稳健子集（G5–G8）不显著有两种解读——效应依赖较宽参数范围，或子集功效不足；本文倾向后者并据实报告，同时将其作为"增加样本量"的直接理由。</w:t>
      </w:r>
    </w:p>
    <w:p>
      <w:pPr>
        <w:pStyle w:val="2"/>
        <w:spacing w:before="312" w:after="312"/>
        <w:outlineLvl w:val="0"/>
      </w:pPr>
      <w:r>
        <w:rPr>
          <w:rFonts w:hint="default" w:ascii="Times New Roman" w:hAnsi="Times New Roman" w:cs="Times New Roman"/>
        </w:rPr>
        <w:t xml:space="preserve">第6章 研究二：Omission 处理方法对 DDM 参数估计的影响</w:t>
      </w:r>
    </w:p>
    <w:p>
      <w:pPr>
        <w:pStyle w:val="3"/>
        <w:spacing w:before="156" w:after="156"/>
        <w:outlineLvl w:val="1"/>
      </w:pPr>
      <w:r>
        <w:rPr>
          <w:rFonts w:hint="default" w:ascii="Times New Roman" w:hAnsi="Times New Roman" w:cs="Times New Roman"/>
        </w:rPr>
        <w:t xml:space="preserve">6.1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w:t>
      </w:r>
    </w:p>
    <w:p>
      <w:pPr>
        <w:widowControl/>
        <w:spacing w:line="400" w:lineRule="exact"/>
        <w:ind w:firstLine="480" w:firstLineChars="200"/>
      </w:pPr>
      <w:r>
        <w:rPr>
          <w:rFonts w:hint="default" w:ascii="Times New Roman" w:hAnsi="Times New Roman" w:eastAsia="宋体" w:cs="Times New Roman"/>
          <w:kern w:val="0"/>
          <w:sz w:val="24"/>
        </w:rPr>
        <w:t xml:space="preserve">RQ1c：能否用仿真数据（已知真值）检验参数估计流程本身的可靠性（参数恢复）？</w:t>
      </w:r>
    </w:p>
    <w:p>
      <w:pPr>
        <w:widowControl/>
        <w:spacing w:line="400" w:lineRule="exact"/>
        <w:ind w:firstLine="480" w:firstLineChars="200"/>
      </w:pPr>
      <w:r>
        <w:rPr>
          <w:rFonts w:hint="default" w:ascii="Times New Roman" w:hAnsi="Times New Roman" w:eastAsia="宋体" w:cs="Times New Roman"/>
          <w:kern w:val="0"/>
          <w:sz w:val="24"/>
        </w:rPr>
        <w:t xml:space="preserve">RQ1d（初步）：自研省略概率网络（OPN）能否近似"参数→omission 概率"映射？</w:t>
      </w:r>
    </w:p>
    <w:p>
      <w:pPr>
        <w:pStyle w:val="3"/>
        <w:spacing w:before="156" w:after="156"/>
        <w:outlineLvl w:val="1"/>
      </w:pPr>
      <w:r>
        <w:rPr>
          <w:rFonts w:hint="default" w:ascii="Times New Roman" w:hAnsi="Times New Roman" w:cs="Times New Roman"/>
        </w:rPr>
        <w:t xml:space="preserve">6.2 方法</w:t>
      </w:r>
    </w:p>
    <w:p>
      <w:pPr>
        <w:pStyle w:val="4"/>
        <w:spacing w:before="120" w:after="120"/>
        <w:outlineLvl w:val="2"/>
      </w:pPr>
      <w:r>
        <w:rPr>
          <w:rFonts w:hint="default" w:ascii="Times New Roman" w:hAnsi="Times New Roman" w:cs="Times New Roman"/>
        </w:rPr>
        <w:t xml:space="preserve">6.2.1 Censor 与 Drop 的系统对比</w:t>
      </w:r>
    </w:p>
    <w:p>
      <w:pPr>
        <w:widowControl/>
        <w:spacing w:line="400" w:lineRule="exact"/>
        <w:ind w:firstLine="480" w:firstLineChars="200"/>
      </w:pPr>
      <w:r>
        <w:rPr>
          <w:rFonts w:hint="default" w:ascii="Times New Roman" w:hAnsi="Times New Roman" w:eastAsia="宋体" w:cs="Times New Roman"/>
          <w:kern w:val="0"/>
          <w:sz w:val="24"/>
        </w:rPr>
        <w:t xml:space="preserve">对 8 组数据实施两种处理方案，共 16 次独立的 HDDM 层级拟合（Docker hcp4715/hddm；MCMC 3,000 draws、500 burn-in）：</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 方案将 omission 试次的 RT 设为 deadline（T + W）、反应编码为 0，作为观测参与拟合（p_outlier = 0）；</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 方案直接删除 omission 试次（p_outlier = 0.05）。比较指标为各参数（v_self、v_stranger、SPE_v、a、t、z）两种方案的差异 Δ、95% 可信区间是否重叠，以及 Cohen's d。</w:t>
      </w:r>
    </w:p>
    <w:p>
      <w:pPr>
        <w:widowControl/>
        <w:spacing w:line="400" w:lineRule="exact"/>
        <w:ind w:firstLine="480" w:firstLineChars="200"/>
      </w:pPr>
      <w:r>
        <w:rPr>
          <w:rFonts w:hint="default" w:ascii="Times New Roman" w:hAnsi="Times New Roman" w:eastAsia="宋体" w:cs="Times New Roman"/>
          <w:kern w:val="0"/>
          <w:sz w:val="24"/>
        </w:rPr>
        <w:t xml:space="preserve">术语说明：本实现中的"Censor"准确含义是"把 omission 编码为截止时刻的错误反应参与拟合"，并非严格的右截尾似然；严格截尾建模（LAN+OPN 路线）列为未来方向。</w:t>
      </w:r>
    </w:p>
    <w:p>
      <w:pPr>
        <w:pStyle w:val="4"/>
        <w:spacing w:before="120" w:after="120"/>
        <w:outlineLvl w:val="2"/>
      </w:pPr>
      <w:r>
        <w:rPr>
          <w:rFonts w:hint="default" w:ascii="Times New Roman" w:hAnsi="Times New Roman" w:cs="Times New Roman"/>
        </w:rPr>
        <w:t xml:space="preserve">6.2.2 参数恢复设计</w:t>
      </w:r>
    </w:p>
    <w:p>
      <w:pPr>
        <w:widowControl/>
        <w:spacing w:line="400" w:lineRule="exact"/>
        <w:ind w:firstLine="480" w:firstLineChars="200"/>
      </w:pPr>
      <w:r>
        <w:rPr>
          <w:rFonts w:hint="default" w:ascii="Times New Roman" w:hAnsi="Times New Roman" w:eastAsia="宋体" w:cs="Times New Roman"/>
          <w:kern w:val="0"/>
          <w:sz w:val="24"/>
        </w:rPr>
        <w:t xml:space="preserve">以主口径六个条件（G3–G8）的 HDDM 群体后验均值作为参考真值，使用与研究完全一致的 Euler–Maruyama 仿真器（dt = 2 ms、deadline = T + W、未在截止前触界者记为 omission）生成合成数据：每个条件的被试人数取该条件实际人数，每名被试含 130 个自我试次与 130 个陌生人试次。随后对合成数据分别施加 Censor 与 Drop 两条流程并重新拟合（每条件重复 3 次）。恢复质量以偏差、RMSE、95% 可信区间对真值的覆盖率与跨条件相关衡量。</w:t>
      </w:r>
    </w:p>
    <w:p>
      <w:pPr>
        <w:widowControl/>
        <w:spacing w:line="400" w:lineRule="exact"/>
        <w:ind w:firstLine="480" w:firstLineChars="200"/>
      </w:pPr>
      <w:r>
        <w:rPr>
          <w:rFonts w:hint="default" w:ascii="Times New Roman" w:hAnsi="Times New Roman" w:eastAsia="宋体" w:cs="Times New Roman"/>
          <w:kern w:val="0"/>
          <w:sz w:val="24"/>
        </w:rPr>
        <w:t xml:space="preserve">为刻画遗漏率的影响，另以六条件参数的均值为真值，通过二分搜索设定 deadline，使合成数据的遗漏率达到 5%、10%、15%、20%、25%、35%、50%、70% 八个水平（每水平重复 2 次、两种方案各拟合一次），得到"遗漏率–偏倚"曲线。</w:t>
      </w:r>
    </w:p>
    <w:p>
      <w:pPr>
        <w:pStyle w:val="4"/>
        <w:spacing w:before="120" w:after="120"/>
        <w:outlineLvl w:val="2"/>
      </w:pPr>
      <w:r>
        <w:rPr>
          <w:rFonts w:hint="default" w:ascii="Times New Roman" w:hAnsi="Times New Roman" w:cs="Times New Roman"/>
        </w:rPr>
        <w:t xml:space="preserve">6.2.3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仿真器为带 deadline 的 DDM 试次生成器（Euler–Maruyama，批量版 simulate_ddm_batch_vectorized）。训练数据在参数空间与 deadline 网格上采样 4,699 组 (v, a, t, z, deadline)，以仿真得到的 omission 比例作为标签；网络为 MLP（128-64-32，sklearn），输出 omission 概率，输入特征做标准化。本版为快速模式的小样本概念验证；正式路线为复用 Leng et al.（2026）的官方 ddm_opn.onnx 并接入 HSSM。</w:t>
      </w:r>
    </w:p>
    <w:p>
      <w:pPr>
        <w:pStyle w:val="3"/>
        <w:spacing w:before="156" w:after="156"/>
        <w:outlineLvl w:val="1"/>
      </w:pPr>
      <w:r>
        <w:rPr>
          <w:rFonts w:hint="default" w:ascii="Times New Roman" w:hAnsi="Times New Roman" w:cs="Times New Roman"/>
        </w:rPr>
        <w:t xml:space="preserve">6.3 结果</w:t>
      </w:r>
    </w:p>
    <w:p>
      <w:pPr>
        <w:pStyle w:val="4"/>
        <w:spacing w:before="120" w:after="120"/>
        <w:outlineLvl w:val="2"/>
      </w:pPr>
      <w:r>
        <w:rPr>
          <w:rFonts w:hint="default" w:ascii="Times New Roman" w:hAnsi="Times New Roman" w:cs="Times New Roman"/>
        </w:rPr>
        <w:t xml:space="preserve">6.3.1 遗漏率与偏倚模式</w:t>
      </w:r>
    </w:p>
    <w:p>
      <w:pPr>
        <w:widowControl/>
        <w:spacing w:line="400" w:lineRule="exact"/>
        <w:ind w:firstLine="480" w:firstLineChars="200"/>
      </w:pPr>
      <w:r>
        <w:rPr>
          <w:rFonts w:hint="default" w:ascii="Times New Roman" w:hAnsi="Times New Roman" w:eastAsia="宋体" w:cs="Times New Roman"/>
          <w:kern w:val="0"/>
          <w:sz w:val="24"/>
        </w:rPr>
        <w:t xml:space="preserve">各组遗漏率（正式试次口径）见表 4-1：G1 72.3%、G2 52.0%、G3 36.6%、G4 35.4%、G5 9.8%、G6 6.7%、G7 13.4%、G8 13.7%。偏倚集中于漂移率的绝对水平：G1 的 v_self 在 Censor（−4.86）与 Drop（+1.95）之间相差 Δ = 6.81 且 95% CI 不重叠。需要特别指出，该"符号反转"仅发生在 v 的绝对水平（v_self 与 v_stranger 同向），SPE_v 在两种方案下均接近 0（0.005 vs 0.012），并未发生方向反转。</w:t>
      </w:r>
    </w:p>
    <w:p>
      <w:pPr>
        <w:widowControl/>
        <w:spacing w:line="400" w:lineRule="exact"/>
        <w:ind w:firstLine="480" w:firstLineChars="200"/>
      </w:pPr>
      <w:r>
        <w:rPr>
          <w:rFonts w:hint="default" w:ascii="Times New Roman" w:hAnsi="Times New Roman" w:eastAsia="宋体" w:cs="Times New Roman"/>
          <w:kern w:val="0"/>
          <w:sz w:val="24"/>
        </w:rPr>
        <w:t xml:space="preserve">完整对比见表 6-1。95% CI 在遗漏率约 35% 以上时普遍不重叠、约 15% 以下时普遍重叠；介于 15%–35% 之间没有观测条件，故该边界为按 8 组归纳的描述性结论（第 6.3.3 节以仿真数据进一步检验）。</w:t>
      </w:r>
    </w:p>
    <w:p>
      <w:pPr>
        <w:widowControl/>
        <w:spacing w:line="400" w:lineRule="exact"/>
        <w:ind w:firstLine="480" w:firstLineChars="200"/>
      </w:pPr>
      <w:r>
        <w:rPr>
          <w:rFonts w:hint="default" w:ascii="Times New Roman" w:hAnsi="Times New Roman" w:eastAsia="宋体" w:cs="Times New Roman"/>
          <w:kern w:val="0"/>
          <w:sz w:val="24"/>
        </w:rPr>
        <w:t xml:space="preserve">表 6-1 Censor 与 Drop 的参数估计对比（节选：v_self 与 SPE_v）</w:t>
      </w:r>
    </w:p>
    <w:tbl>
      <w:tblPr>
        <w:tblStyle w:val="16"/>
      </w:tblPr>
      <w:tr>
        <w:tc>
          <w:tcPr>
            <w:tcW w:w="0" w:type="auto"/>
          </w:tcPr>
          <w:p>
            <w:r>
              <w:rPr>
                <w:b/>
              </w:rPr>
              <w:t xml:space="preserve">条件</w:t>
            </w:r>
          </w:p>
        </w:tc>
        <w:tc>
          <w:tcPr>
            <w:tcW w:w="0" w:type="auto"/>
          </w:tcPr>
          <w:p>
            <w:r>
              <w:rPr>
                <w:b/>
              </w:rPr>
              <w:t xml:space="preserve">遗漏率 (%)</w:t>
            </w:r>
          </w:p>
        </w:tc>
        <w:tc>
          <w:tcPr>
            <w:tcW w:w="0" w:type="auto"/>
          </w:tcPr>
          <w:p>
            <w:r>
              <w:rPr>
                <w:b/>
              </w:rPr>
              <w:t xml:space="preserve">Censor v_self [95% CI]</w:t>
            </w:r>
          </w:p>
        </w:tc>
        <w:tc>
          <w:tcPr>
            <w:tcW w:w="0" w:type="auto"/>
          </w:tcPr>
          <w:p>
            <w:r>
              <w:rPr>
                <w:b/>
              </w:rPr>
              <w:t xml:space="preserve">Drop v_self [95% CI]</w:t>
            </w:r>
          </w:p>
        </w:tc>
        <w:tc>
          <w:tcPr>
            <w:tcW w:w="0" w:type="auto"/>
          </w:tcPr>
          <w:p>
            <w:r>
              <w:rPr>
                <w:b/>
              </w:rPr>
              <w:t xml:space="preserve">Δ</w:t>
            </w:r>
          </w:p>
        </w:tc>
        <w:tc>
          <w:tcPr>
            <w:tcW w:w="0" w:type="auto"/>
          </w:tcPr>
          <w:p>
            <w:r>
              <w:rPr>
                <w:b/>
              </w:rPr>
              <w:t xml:space="preserve">CI 重叠</w:t>
            </w:r>
          </w:p>
        </w:tc>
        <w:tc>
          <w:tcPr>
            <w:tcW w:w="0" w:type="auto"/>
          </w:tcPr>
          <w:p>
            <w:r>
              <w:rPr>
                <w:b/>
              </w:rPr>
              <w:t xml:space="preserve">SPE_v Δ</w:t>
            </w:r>
          </w:p>
        </w:tc>
      </w:tr>
      <w:tr>
        <w:tc>
          <w:tcPr>
            <w:tcW w:w="0" w:type="auto"/>
          </w:tcPr>
          <w:p>
            <w:r>
              <w:t xml:space="preserve">G1</w:t>
            </w:r>
          </w:p>
        </w:tc>
        <w:tc>
          <w:tcPr>
            <w:tcW w:w="0" w:type="auto"/>
          </w:tcPr>
          <w:p>
            <w:r>
              <w:t xml:space="preserve">72.3</w:t>
            </w:r>
          </w:p>
        </w:tc>
        <w:tc>
          <w:tcPr>
            <w:tcW w:w="0" w:type="auto"/>
          </w:tcPr>
          <w:p>
            <w:r>
              <w:t xml:space="preserve">−4.86 [−5.72, −3.95]</w:t>
            </w:r>
          </w:p>
        </w:tc>
        <w:tc>
          <w:tcPr>
            <w:tcW w:w="0" w:type="auto"/>
          </w:tcPr>
          <w:p>
            <w:r>
              <w:t xml:space="preserve">+1.95 [+0.83, +3.17]</w:t>
            </w:r>
          </w:p>
        </w:tc>
        <w:tc>
          <w:tcPr>
            <w:tcW w:w="0" w:type="auto"/>
          </w:tcPr>
          <w:p>
            <w:r>
              <w:t xml:space="preserve">+6.81</w:t>
            </w:r>
          </w:p>
        </w:tc>
        <w:tc>
          <w:tcPr>
            <w:tcW w:w="0" w:type="auto"/>
          </w:tcPr>
          <w:p>
            <w:r>
              <w:t xml:space="preserve">否</w:t>
            </w:r>
          </w:p>
        </w:tc>
        <w:tc>
          <w:tcPr>
            <w:tcW w:w="0" w:type="auto"/>
          </w:tcPr>
          <w:p>
            <w:r>
              <w:t xml:space="preserve">+0.007</w:t>
            </w:r>
          </w:p>
        </w:tc>
      </w:tr>
      <w:tr>
        <w:tc>
          <w:tcPr>
            <w:tcW w:w="0" w:type="auto"/>
          </w:tcPr>
          <w:p>
            <w:r>
              <w:t xml:space="preserve">G2</w:t>
            </w:r>
          </w:p>
        </w:tc>
        <w:tc>
          <w:tcPr>
            <w:tcW w:w="0" w:type="auto"/>
          </w:tcPr>
          <w:p>
            <w:r>
              <w:t xml:space="preserve">52.0</w:t>
            </w:r>
          </w:p>
        </w:tc>
        <w:tc>
          <w:tcPr>
            <w:tcW w:w="0" w:type="auto"/>
          </w:tcPr>
          <w:p>
            <w:r>
              <w:t xml:space="preserve">−1.23</w:t>
            </w:r>
          </w:p>
        </w:tc>
        <w:tc>
          <w:tcPr>
            <w:tcW w:w="0" w:type="auto"/>
          </w:tcPr>
          <w:p>
            <w:r>
              <w:t xml:space="preserve">+1.66</w:t>
            </w:r>
          </w:p>
        </w:tc>
        <w:tc>
          <w:tcPr>
            <w:tcW w:w="0" w:type="auto"/>
          </w:tcPr>
          <w:p>
            <w:r>
              <w:t xml:space="preserve">+2.89</w:t>
            </w:r>
          </w:p>
        </w:tc>
        <w:tc>
          <w:tcPr>
            <w:tcW w:w="0" w:type="auto"/>
          </w:tcPr>
          <w:p>
            <w:r>
              <w:t xml:space="preserve">否</w:t>
            </w:r>
          </w:p>
        </w:tc>
        <w:tc>
          <w:tcPr>
            <w:tcW w:w="0" w:type="auto"/>
          </w:tcPr>
          <w:p>
            <w:r>
              <w:t xml:space="preserve">+0.999</w:t>
            </w:r>
          </w:p>
        </w:tc>
      </w:tr>
      <w:tr>
        <w:tc>
          <w:tcPr>
            <w:tcW w:w="0" w:type="auto"/>
          </w:tcPr>
          <w:p>
            <w:r>
              <w:t xml:space="preserve">G3</w:t>
            </w:r>
          </w:p>
        </w:tc>
        <w:tc>
          <w:tcPr>
            <w:tcW w:w="0" w:type="auto"/>
          </w:tcPr>
          <w:p>
            <w:r>
              <w:t xml:space="preserve">36.6</w:t>
            </w:r>
          </w:p>
        </w:tc>
        <w:tc>
          <w:tcPr>
            <w:tcW w:w="0" w:type="auto"/>
          </w:tcPr>
          <w:p>
            <w:r>
              <w:t xml:space="preserve">−0.79</w:t>
            </w:r>
          </w:p>
        </w:tc>
        <w:tc>
          <w:tcPr>
            <w:tcW w:w="0" w:type="auto"/>
          </w:tcPr>
          <w:p>
            <w:r>
              <w:t xml:space="preserve">+0.78</w:t>
            </w:r>
          </w:p>
        </w:tc>
        <w:tc>
          <w:tcPr>
            <w:tcW w:w="0" w:type="auto"/>
          </w:tcPr>
          <w:p>
            <w:r>
              <w:t xml:space="preserve">+1.58</w:t>
            </w:r>
          </w:p>
        </w:tc>
        <w:tc>
          <w:tcPr>
            <w:tcW w:w="0" w:type="auto"/>
          </w:tcPr>
          <w:p>
            <w:r>
              <w:t xml:space="preserve">否</w:t>
            </w:r>
          </w:p>
        </w:tc>
        <w:tc>
          <w:tcPr>
            <w:tcW w:w="0" w:type="auto"/>
          </w:tcPr>
          <w:p>
            <w:r>
              <w:t xml:space="preserve">0.1~0.6</w:t>
            </w:r>
          </w:p>
        </w:tc>
      </w:tr>
      <w:tr>
        <w:tc>
          <w:tcPr>
            <w:tcW w:w="0" w:type="auto"/>
          </w:tcPr>
          <w:p>
            <w:r>
              <w:t xml:space="preserve">G4</w:t>
            </w:r>
          </w:p>
        </w:tc>
        <w:tc>
          <w:tcPr>
            <w:tcW w:w="0" w:type="auto"/>
          </w:tcPr>
          <w:p>
            <w:r>
              <w:t xml:space="preserve">35.4</w:t>
            </w:r>
          </w:p>
        </w:tc>
        <w:tc>
          <w:tcPr>
            <w:tcW w:w="0" w:type="auto"/>
          </w:tcPr>
          <w:p>
            <w:r>
              <w:t xml:space="preserve">+0.23</w:t>
            </w:r>
          </w:p>
        </w:tc>
        <w:tc>
          <w:tcPr>
            <w:tcW w:w="0" w:type="auto"/>
          </w:tcPr>
          <w:p>
            <w:r>
              <w:t xml:space="preserve">+2.20</w:t>
            </w:r>
          </w:p>
        </w:tc>
        <w:tc>
          <w:tcPr>
            <w:tcW w:w="0" w:type="auto"/>
          </w:tcPr>
          <w:p>
            <w:r>
              <w:t xml:space="preserve">+1.97</w:t>
            </w:r>
          </w:p>
        </w:tc>
        <w:tc>
          <w:tcPr>
            <w:tcW w:w="0" w:type="auto"/>
          </w:tcPr>
          <w:p>
            <w:r>
              <w:t xml:space="preserve">否</w:t>
            </w:r>
          </w:p>
        </w:tc>
        <w:tc>
          <w:tcPr>
            <w:tcW w:w="0" w:type="auto"/>
          </w:tcPr>
          <w:p>
            <w:r>
              <w:t xml:space="preserve">0.1~0.6</w:t>
            </w:r>
          </w:p>
        </w:tc>
      </w:tr>
      <w:tr>
        <w:tc>
          <w:tcPr>
            <w:tcW w:w="0" w:type="auto"/>
          </w:tcPr>
          <w:p>
            <w:r>
              <w:t xml:space="preserve">G5</w:t>
            </w:r>
          </w:p>
        </w:tc>
        <w:tc>
          <w:tcPr>
            <w:tcW w:w="0" w:type="auto"/>
          </w:tcPr>
          <w:p>
            <w:r>
              <w:t xml:space="preserve">9.8</w:t>
            </w:r>
          </w:p>
        </w:tc>
        <w:tc>
          <w:tcPr>
            <w:tcW w:w="0" w:type="auto"/>
          </w:tcPr>
          <w:p>
            <w:r>
              <w:t xml:space="preserve">+1.49</w:t>
            </w:r>
          </w:p>
        </w:tc>
        <w:tc>
          <w:tcPr>
            <w:tcW w:w="0" w:type="auto"/>
          </w:tcPr>
          <w:p>
            <w:r>
              <w:t xml:space="preserve">+2.32</w:t>
            </w:r>
          </w:p>
        </w:tc>
        <w:tc>
          <w:tcPr>
            <w:tcW w:w="0" w:type="auto"/>
          </w:tcPr>
          <w:p>
            <w:r>
              <w:t xml:space="preserve">+0.84</w:t>
            </w:r>
          </w:p>
        </w:tc>
        <w:tc>
          <w:tcPr>
            <w:tcW w:w="0" w:type="auto"/>
          </w:tcPr>
          <w:p>
            <w:r>
              <w:t xml:space="preserve">是</w:t>
            </w:r>
          </w:p>
        </w:tc>
        <w:tc>
          <w:tcPr>
            <w:tcW w:w="0" w:type="auto"/>
          </w:tcPr>
          <w:p>
            <w:r>
              <w:t xml:space="preserve">0.1~0.6</w:t>
            </w:r>
          </w:p>
        </w:tc>
      </w:tr>
      <w:tr>
        <w:tc>
          <w:tcPr>
            <w:tcW w:w="0" w:type="auto"/>
          </w:tcPr>
          <w:p>
            <w:r>
              <w:t xml:space="preserve">G6</w:t>
            </w:r>
          </w:p>
        </w:tc>
        <w:tc>
          <w:tcPr>
            <w:tcW w:w="0" w:type="auto"/>
          </w:tcPr>
          <w:p>
            <w:r>
              <w:t xml:space="preserve">6.7</w:t>
            </w:r>
          </w:p>
        </w:tc>
        <w:tc>
          <w:tcPr>
            <w:tcW w:w="0" w:type="auto"/>
          </w:tcPr>
          <w:p>
            <w:r>
              <w:t xml:space="preserve">+0.92</w:t>
            </w:r>
          </w:p>
        </w:tc>
        <w:tc>
          <w:tcPr>
            <w:tcW w:w="0" w:type="auto"/>
          </w:tcPr>
          <w:p>
            <w:r>
              <w:t xml:space="preserve">+1.70</w:t>
            </w:r>
          </w:p>
        </w:tc>
        <w:tc>
          <w:tcPr>
            <w:tcW w:w="0" w:type="auto"/>
          </w:tcPr>
          <w:p>
            <w:r>
              <w:t xml:space="preserve">+0.78</w:t>
            </w:r>
          </w:p>
        </w:tc>
        <w:tc>
          <w:tcPr>
            <w:tcW w:w="0" w:type="auto"/>
          </w:tcPr>
          <w:p>
            <w:r>
              <w:t xml:space="preserve">是</w:t>
            </w:r>
          </w:p>
        </w:tc>
        <w:tc>
          <w:tcPr>
            <w:tcW w:w="0" w:type="auto"/>
          </w:tcPr>
          <w:p>
            <w:r>
              <w:t xml:space="preserve">0.1~0.6</w:t>
            </w:r>
          </w:p>
        </w:tc>
      </w:tr>
      <w:tr>
        <w:tc>
          <w:tcPr>
            <w:tcW w:w="0" w:type="auto"/>
          </w:tcPr>
          <w:p>
            <w:r>
              <w:t xml:space="preserve">G7</w:t>
            </w:r>
          </w:p>
        </w:tc>
        <w:tc>
          <w:tcPr>
            <w:tcW w:w="0" w:type="auto"/>
          </w:tcPr>
          <w:p>
            <w:r>
              <w:t xml:space="preserve">13.4</w:t>
            </w:r>
          </w:p>
        </w:tc>
        <w:tc>
          <w:tcPr>
            <w:tcW w:w="0" w:type="auto"/>
          </w:tcPr>
          <w:p>
            <w:r>
              <w:t xml:space="preserve">+1.51</w:t>
            </w:r>
          </w:p>
        </w:tc>
        <w:tc>
          <w:tcPr>
            <w:tcW w:w="0" w:type="auto"/>
          </w:tcPr>
          <w:p>
            <w:r>
              <w:t xml:space="preserve">+2.52</w:t>
            </w:r>
          </w:p>
        </w:tc>
        <w:tc>
          <w:tcPr>
            <w:tcW w:w="0" w:type="auto"/>
          </w:tcPr>
          <w:p>
            <w:r>
              <w:t xml:space="preserve">+1.01</w:t>
            </w:r>
          </w:p>
        </w:tc>
        <w:tc>
          <w:tcPr>
            <w:tcW w:w="0" w:type="auto"/>
          </w:tcPr>
          <w:p>
            <w:r>
              <w:t xml:space="preserve">是</w:t>
            </w:r>
          </w:p>
        </w:tc>
        <w:tc>
          <w:tcPr>
            <w:tcW w:w="0" w:type="auto"/>
          </w:tcPr>
          <w:p>
            <w:r>
              <w:t xml:space="preserve">0.1~0.6</w:t>
            </w:r>
          </w:p>
        </w:tc>
      </w:tr>
      <w:tr>
        <w:tc>
          <w:tcPr>
            <w:tcW w:w="0" w:type="auto"/>
          </w:tcPr>
          <w:p>
            <w:r>
              <w:t xml:space="preserve">G8</w:t>
            </w:r>
          </w:p>
        </w:tc>
        <w:tc>
          <w:tcPr>
            <w:tcW w:w="0" w:type="auto"/>
          </w:tcPr>
          <w:p>
            <w:r>
              <w:t xml:space="preserve">13.7</w:t>
            </w:r>
          </w:p>
        </w:tc>
        <w:tc>
          <w:tcPr>
            <w:tcW w:w="0" w:type="auto"/>
          </w:tcPr>
          <w:p>
            <w:r>
              <w:t xml:space="preserve">+1.56</w:t>
            </w:r>
          </w:p>
        </w:tc>
        <w:tc>
          <w:tcPr>
            <w:tcW w:w="0" w:type="auto"/>
          </w:tcPr>
          <w:p>
            <w:r>
              <w:t xml:space="preserve">+2.56</w:t>
            </w:r>
          </w:p>
        </w:tc>
        <w:tc>
          <w:tcPr>
            <w:tcW w:w="0" w:type="auto"/>
          </w:tcPr>
          <w:p>
            <w:r>
              <w:t xml:space="preserve">+1.01</w:t>
            </w:r>
          </w:p>
        </w:tc>
        <w:tc>
          <w:tcPr>
            <w:tcW w:w="0" w:type="auto"/>
          </w:tcPr>
          <w:p>
            <w:r>
              <w:t xml:space="preserve">是</w:t>
            </w:r>
          </w:p>
        </w:tc>
        <w:tc>
          <w:tcPr>
            <w:tcW w:w="0" w:type="auto"/>
          </w:tcPr>
          <w:p>
            <w:r>
              <w:t xml:space="preserve">0.1~0.6</w:t>
            </w:r>
          </w:p>
        </w:tc>
      </w:tr>
    </w:tbl>
    <w:p>
      <w:pPr>
        <w:widowControl/>
        <w:spacing w:line="400" w:lineRule="exact"/>
        <w:ind w:firstLine="480" w:firstLineChars="200"/>
      </w:pPr>
      <w:r>
        <w:rPr>
          <w:rFonts w:hint="default" w:ascii="Times New Roman" w:hAnsi="Times New Roman" w:eastAsia="宋体" w:cs="Times New Roman"/>
          <w:kern w:val="0"/>
          <w:sz w:val="24"/>
        </w:rPr>
        <w:t xml:space="preserve">两种处理方案的参数差异随遗漏率的变化见图 6-1。</w:t>
      </w:r>
    </w:p>
    <w:p>
      <w:pPr>
        <w:jc w:val="center"/>
        <w:spacing w:line="360" w:lineRule="auto"/>
      </w:pPr>
      <w:r>
        <w:drawing>
          <wp:inline xmlns:wp="http://schemas.openxmlformats.org/drawingml/2006/wordprocessingDrawing" distT="0" distB="0" distL="0" distR="0">
            <wp:extent cx="4700000" cy="1544285"/>
            <wp:effectExtent l="0" t="0" r="0" b="0"/>
            <wp:docPr id="9004" name="fig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4" name="fig9004"/>
                    <pic:cNvPicPr/>
                  </pic:nvPicPr>
                  <pic:blipFill>
                    <a:blip r:embed="rIdThesisFigV3_4"/>
                    <a:stretch>
                      <a:fillRect/>
                    </a:stretch>
                  </pic:blipFill>
                  <pic:spPr>
                    <a:xfrm>
                      <a:off x="0" y="0"/>
                      <a:ext cx="4700000" cy="154428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图6-1 Censor 与 Drop 的参数差异随遗漏率变化</w:t>
      </w:r>
    </w:p>
    <w:p>
      <w:pPr>
        <w:widowControl/>
        <w:spacing w:line="400" w:lineRule="exact"/>
      </w:pPr>
      <w:r>
        <w:rPr>
          <w:rFonts w:hint="default" w:ascii="Times New Roman" w:hAnsi="Times New Roman" w:eastAsia="宋体" w:cs="Times New Roman"/>
          <w:kern w:val="0"/>
          <w:sz w:val="24"/>
        </w:rPr>
        <w:t xml:space="preserve">结果说明：横轴为遗漏率，纵轴为两种处理方案的参数之差；圆点=95% 可信区间不重叠（差异可靠），方点=重叠；黄色阴影为 15%–35%（本数据没有条件落在该区间）。可见遗漏率越大差异越大，G1 的 Δv_self = 6.81；而 ΔSPE_v 始终很小，说明相对效应比绝对水平稳健。</w:t>
      </w:r>
    </w:p>
    <w:p>
      <w:pPr>
        <w:pStyle w:val="4"/>
        <w:spacing w:before="120" w:after="120"/>
        <w:outlineLvl w:val="2"/>
      </w:pPr>
      <w:r>
        <w:rPr>
          <w:rFonts w:hint="default" w:ascii="Times New Roman" w:hAnsi="Times New Roman" w:cs="Times New Roman"/>
        </w:rPr>
        <w:t xml:space="preserve">6.3.2 OPN 第一版</w:t>
      </w:r>
    </w:p>
    <w:p>
      <w:pPr>
        <w:widowControl/>
        <w:spacing w:line="400" w:lineRule="exact"/>
        <w:ind w:firstLine="480" w:firstLineChars="200"/>
      </w:pPr>
      <w:r>
        <w:rPr>
          <w:rFonts w:hint="default" w:ascii="Times New Roman" w:hAnsi="Times New Roman" w:eastAsia="宋体" w:cs="Times New Roman"/>
          <w:kern w:val="0"/>
          <w:sz w:val="24"/>
        </w:rPr>
        <w:t xml:space="preserve">模型在训练/测试集上 R² = .990/.986（测试 MAE = .017），预测的 omission 概率与仿真真值高度一致。该结果说明"以小网络近似 (θ, deadline)→omission 概率"在本项目仿真器中可行，为正式的 LAN+OPN 路线提供了概念验证。</w:t>
      </w:r>
    </w:p>
    <w:p>
      <w:pPr>
        <w:widowControl/>
        <w:spacing w:line="400" w:lineRule="exact"/>
        <w:ind w:firstLine="480" w:firstLineChars="200"/>
      </w:pPr>
      <w:r>
        <w:rPr>
          <w:rFonts w:hint="default" w:ascii="Times New Roman" w:hAnsi="Times New Roman" w:eastAsia="宋体" w:cs="Times New Roman"/>
          <w:kern w:val="0"/>
          <w:sz w:val="24"/>
        </w:rPr>
        <w:t xml:space="preserve">OPN 第一版的预测表现见图 6-2。</w:t>
      </w:r>
    </w:p>
    <w:p>
      <w:pPr>
        <w:jc w:val="center"/>
        <w:spacing w:line="360" w:lineRule="auto"/>
      </w:pPr>
      <w:r>
        <w:drawing>
          <wp:inline xmlns:wp="http://schemas.openxmlformats.org/drawingml/2006/wordprocessingDrawing" distT="0" distB="0" distL="0" distR="0">
            <wp:extent cx="4700000" cy="1800388"/>
            <wp:effectExtent l="0" t="0" r="0" b="0"/>
            <wp:docPr id="9005" name="fig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5" name="fig9005"/>
                    <pic:cNvPicPr/>
                  </pic:nvPicPr>
                  <pic:blipFill>
                    <a:blip r:embed="rIdThesisFigV3_5"/>
                    <a:stretch>
                      <a:fillRect/>
                    </a:stretch>
                  </pic:blipFill>
                  <pic:spPr>
                    <a:xfrm>
                      <a:off x="0" y="0"/>
                      <a:ext cx="4700000" cy="1800388"/>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图6-2 OPN（省略概率网络）第一版的预测表现</w:t>
      </w:r>
    </w:p>
    <w:p>
      <w:pPr>
        <w:widowControl/>
        <w:spacing w:line="400" w:lineRule="exact"/>
      </w:pPr>
      <w:r>
        <w:rPr>
          <w:rFonts w:hint="default" w:ascii="Times New Roman" w:hAnsi="Times New Roman" w:eastAsia="宋体" w:cs="Times New Roman"/>
          <w:kern w:val="0"/>
          <w:sz w:val="24"/>
        </w:rPr>
        <w:t xml:space="preserve">结果说明：以小型多层感知机近似“(DDM 参数, deadline) → omission 概率”的映射，训练/测试集 R² = .990/.986、测试 MAE = .017。该结果为概念验证（4,699 组快速模式样本）；正式路线为复用官方 ddm_opn.onnx 并接入 HSSM 完成联合似然估计。</w:t>
      </w:r>
    </w:p>
    <w:p>
      <w:pPr>
        <w:pStyle w:val="4"/>
        <w:spacing w:before="120" w:after="120"/>
        <w:outlineLvl w:val="2"/>
      </w:pPr>
      <w:r>
        <w:rPr>
          <w:rFonts w:hint="default" w:ascii="Times New Roman" w:hAnsi="Times New Roman" w:cs="Times New Roman"/>
        </w:rPr>
        <w:t xml:space="preserve">6.3.3 参数恢复结果</w:t>
      </w:r>
    </w:p>
    <w:p>
      <w:pPr>
        <w:widowControl/>
        <w:spacing w:line="400" w:lineRule="exact"/>
        <w:ind w:firstLine="480" w:firstLineChars="200"/>
      </w:pPr>
      <w:r>
        <w:rPr>
          <w:rFonts w:hint="default" w:ascii="Times New Roman" w:hAnsi="Times New Roman" w:eastAsia="宋体" w:cs="Times New Roman"/>
          <w:kern w:val="0"/>
          <w:sz w:val="24"/>
        </w:rPr>
        <w:t xml:space="preserve">以</w:t>
      </w:r>
      <w:r>
        <w:rPr>
          <w:rFonts w:hint="default" w:ascii="Times New Roman" w:hAnsi="Times New Roman" w:eastAsia="宋体" w:cs="Times New Roman"/>
          <w:kern w:val="0"/>
          <w:sz w:val="24"/>
          <w:b/>
        </w:rPr>
        <w:t xml:space="preserve">修正配置（配置 C，见 §6.3.4）</w:t>
      </w:r>
      <w:r>
        <w:rPr>
          <w:rFonts w:hint="default" w:ascii="Times New Roman" w:hAnsi="Times New Roman" w:eastAsia="宋体" w:cs="Times New Roman"/>
          <w:kern w:val="0"/>
          <w:sz w:val="24"/>
        </w:rPr>
        <w:t xml:space="preserve">下主口径六个条件的群体后验均值为参考真值，按各条件真实的被试数与试次规模生成合成数据，并以 Censor 与 Drop 两条流程重新拟合（每条件 3 次重复，共 36 次拟合；真值与产物见 </w:t>
      </w:r>
      <w:r>
        <w:rPr>
          <w:rFonts w:hint="default" w:ascii="Times New Roman" w:hAnsi="Times New Roman" w:eastAsia="宋体" w:cs="Times New Roman"/>
          <w:kern w:val="0"/>
          <w:sz w:val="24"/>
          <w:rFonts w:ascii="Consolas" w:hAnsi="Consolas"/>
        </w:rPr>
        <w:t xml:space="preserve">param_recovery_refit/</w:t>
      </w:r>
      <w:r>
        <w:rPr>
          <w:rFonts w:hint="default" w:ascii="Times New Roman" w:hAnsi="Times New Roman" w:eastAsia="宋体" w:cs="Times New Roman"/>
          <w:kern w:val="0"/>
          <w:sz w:val="24"/>
        </w:rPr>
        <w:t xml:space="preserve">）。主口径结果见表 6-2。</w:t>
      </w:r>
    </w:p>
    <w:p>
      <w:pPr>
        <w:widowControl/>
        <w:spacing w:line="400" w:lineRule="exact"/>
        <w:ind w:firstLine="480" w:firstLineChars="200"/>
      </w:pPr>
      <w:r>
        <w:rPr>
          <w:rFonts w:hint="default" w:ascii="Times New Roman" w:hAnsi="Times New Roman" w:eastAsia="宋体" w:cs="Times New Roman"/>
          <w:kern w:val="0"/>
          <w:sz w:val="24"/>
        </w:rPr>
        <w:t xml:space="preserve">表 6-2 参数恢复结果（主口径 G3–G8；估计偏倚、RMSE 与 95% CI 覆盖率）</w:t>
      </w:r>
    </w:p>
    <w:tbl>
      <w:tblPr>
        <w:tblStyle w:val="16"/>
      </w:tblPr>
      <w:tr>
        <w:tc>
          <w:tcPr>
            <w:tcW w:w="0" w:type="auto"/>
          </w:tcPr>
          <w:p>
            <w:r>
              <w:rPr>
                <w:b/>
              </w:rPr>
              <w:t xml:space="preserve">参数</w:t>
            </w:r>
          </w:p>
        </w:tc>
        <w:tc>
          <w:tcPr>
            <w:tcW w:w="0" w:type="auto"/>
          </w:tcPr>
          <w:p>
            <w:r>
              <w:rPr>
                <w:b/>
              </w:rPr>
              <w:t xml:space="preserve">Censor 偏倚</w:t>
            </w:r>
          </w:p>
        </w:tc>
        <w:tc>
          <w:tcPr>
            <w:tcW w:w="0" w:type="auto"/>
          </w:tcPr>
          <w:p>
            <w:r>
              <w:rPr>
                <w:b/>
              </w:rPr>
              <w:t xml:space="preserve">Censor RMSE</w:t>
            </w:r>
          </w:p>
        </w:tc>
        <w:tc>
          <w:tcPr>
            <w:tcW w:w="0" w:type="auto"/>
          </w:tcPr>
          <w:p>
            <w:r>
              <w:rPr>
                <w:b/>
              </w:rPr>
              <w:t xml:space="preserve">Censor 覆盖率</w:t>
            </w:r>
          </w:p>
        </w:tc>
        <w:tc>
          <w:tcPr>
            <w:tcW w:w="0" w:type="auto"/>
          </w:tcPr>
          <w:p>
            <w:r>
              <w:rPr>
                <w:b/>
              </w:rPr>
              <w:t xml:space="preserve">Drop 偏倚</w:t>
            </w:r>
          </w:p>
        </w:tc>
        <w:tc>
          <w:tcPr>
            <w:tcW w:w="0" w:type="auto"/>
          </w:tcPr>
          <w:p>
            <w:r>
              <w:rPr>
                <w:b/>
              </w:rPr>
              <w:t xml:space="preserve">Drop RMSE</w:t>
            </w:r>
          </w:p>
        </w:tc>
        <w:tc>
          <w:tcPr>
            <w:tcW w:w="0" w:type="auto"/>
          </w:tcPr>
          <w:p>
            <w:r>
              <w:rPr>
                <w:b/>
              </w:rPr>
              <w:t xml:space="preserve">Drop 覆盖率</w:t>
            </w:r>
          </w:p>
        </w:tc>
      </w:tr>
      <w:tr>
        <w:tc>
          <w:tcPr>
            <w:tcW w:w="0" w:type="auto"/>
          </w:tcPr>
          <w:p>
            <w:r>
              <w:t xml:space="preserve">v_self</w:t>
            </w:r>
          </w:p>
        </w:tc>
        <w:tc>
          <w:tcPr>
            <w:tcW w:w="0" w:type="auto"/>
          </w:tcPr>
          <w:p>
            <w:r>
              <w:t xml:space="preserve">-0.75</w:t>
            </w:r>
          </w:p>
        </w:tc>
        <w:tc>
          <w:tcPr>
            <w:tcW w:w="0" w:type="auto"/>
          </w:tcPr>
          <w:p>
            <w:r>
              <w:t xml:space="preserve">0.84</w:t>
            </w:r>
          </w:p>
        </w:tc>
        <w:tc>
          <w:tcPr>
            <w:tcW w:w="0" w:type="auto"/>
          </w:tcPr>
          <w:p>
            <w:r>
              <w:t xml:space="preserve">17%</w:t>
            </w:r>
          </w:p>
        </w:tc>
        <w:tc>
          <w:tcPr>
            <w:tcW w:w="0" w:type="auto"/>
          </w:tcPr>
          <w:p>
            <w:r>
              <w:t xml:space="preserve">+0.18</w:t>
            </w:r>
          </w:p>
        </w:tc>
        <w:tc>
          <w:tcPr>
            <w:tcW w:w="0" w:type="auto"/>
          </w:tcPr>
          <w:p>
            <w:r>
              <w:t xml:space="preserve">0.36</w:t>
            </w:r>
          </w:p>
        </w:tc>
        <w:tc>
          <w:tcPr>
            <w:tcW w:w="0" w:type="auto"/>
          </w:tcPr>
          <w:p>
            <w:r>
              <w:t xml:space="preserve">17%</w:t>
            </w:r>
          </w:p>
        </w:tc>
      </w:tr>
      <w:tr>
        <w:tc>
          <w:tcPr>
            <w:tcW w:w="0" w:type="auto"/>
          </w:tcPr>
          <w:p>
            <w:r>
              <w:t xml:space="preserve">v_stranger</w:t>
            </w:r>
          </w:p>
        </w:tc>
        <w:tc>
          <w:tcPr>
            <w:tcW w:w="0" w:type="auto"/>
          </w:tcPr>
          <w:p>
            <w:r>
              <w:t xml:space="preserve">-0.73</w:t>
            </w:r>
          </w:p>
        </w:tc>
        <w:tc>
          <w:tcPr>
            <w:tcW w:w="0" w:type="auto"/>
          </w:tcPr>
          <w:p>
            <w:r>
              <w:t xml:space="preserve">0.82</w:t>
            </w:r>
          </w:p>
        </w:tc>
        <w:tc>
          <w:tcPr>
            <w:tcW w:w="0" w:type="auto"/>
          </w:tcPr>
          <w:p>
            <w:r>
              <w:t xml:space="preserve">17%</w:t>
            </w:r>
          </w:p>
        </w:tc>
        <w:tc>
          <w:tcPr>
            <w:tcW w:w="0" w:type="auto"/>
          </w:tcPr>
          <w:p>
            <w:r>
              <w:t xml:space="preserve">+0.09</w:t>
            </w:r>
          </w:p>
        </w:tc>
        <w:tc>
          <w:tcPr>
            <w:tcW w:w="0" w:type="auto"/>
          </w:tcPr>
          <w:p>
            <w:r>
              <w:t xml:space="preserve">0.39</w:t>
            </w:r>
          </w:p>
        </w:tc>
        <w:tc>
          <w:tcPr>
            <w:tcW w:w="0" w:type="auto"/>
          </w:tcPr>
          <w:p>
            <w:r>
              <w:t xml:space="preserve">6%</w:t>
            </w:r>
          </w:p>
        </w:tc>
      </w:tr>
      <w:tr>
        <w:tc>
          <w:tcPr>
            <w:tcW w:w="0" w:type="auto"/>
          </w:tcPr>
          <w:p>
            <w:r>
              <w:t xml:space="preserve">a</w:t>
            </w:r>
          </w:p>
        </w:tc>
        <w:tc>
          <w:tcPr>
            <w:tcW w:w="0" w:type="auto"/>
          </w:tcPr>
          <w:p>
            <w:r>
              <w:t xml:space="preserve">-0.08</w:t>
            </w:r>
          </w:p>
        </w:tc>
        <w:tc>
          <w:tcPr>
            <w:tcW w:w="0" w:type="auto"/>
          </w:tcPr>
          <w:p>
            <w:r>
              <w:t xml:space="preserve">0.11</w:t>
            </w:r>
          </w:p>
        </w:tc>
        <w:tc>
          <w:tcPr>
            <w:tcW w:w="0" w:type="auto"/>
          </w:tcPr>
          <w:p>
            <w:r>
              <w:t xml:space="preserve">22%</w:t>
            </w:r>
          </w:p>
        </w:tc>
        <w:tc>
          <w:tcPr>
            <w:tcW w:w="0" w:type="auto"/>
          </w:tcPr>
          <w:p>
            <w:r>
              <w:t xml:space="preserve">-0.20</w:t>
            </w:r>
          </w:p>
        </w:tc>
        <w:tc>
          <w:tcPr>
            <w:tcW w:w="0" w:type="auto"/>
          </w:tcPr>
          <w:p>
            <w:r>
              <w:t xml:space="preserve">0.23</w:t>
            </w:r>
          </w:p>
        </w:tc>
        <w:tc>
          <w:tcPr>
            <w:tcW w:w="0" w:type="auto"/>
          </w:tcPr>
          <w:p>
            <w:r>
              <w:t xml:space="preserve">17%</w:t>
            </w:r>
          </w:p>
        </w:tc>
      </w:tr>
      <w:tr>
        <w:tc>
          <w:tcPr>
            <w:tcW w:w="0" w:type="auto"/>
          </w:tcPr>
          <w:p>
            <w:r>
              <w:t xml:space="preserve">t</w:t>
            </w:r>
          </w:p>
        </w:tc>
        <w:tc>
          <w:tcPr>
            <w:tcW w:w="0" w:type="auto"/>
          </w:tcPr>
          <w:p>
            <w:r>
              <w:t xml:space="preserve">+0.01</w:t>
            </w:r>
          </w:p>
        </w:tc>
        <w:tc>
          <w:tcPr>
            <w:tcW w:w="0" w:type="auto"/>
          </w:tcPr>
          <w:p>
            <w:r>
              <w:t xml:space="preserve">0.02</w:t>
            </w:r>
          </w:p>
        </w:tc>
        <w:tc>
          <w:tcPr>
            <w:tcW w:w="0" w:type="auto"/>
          </w:tcPr>
          <w:p>
            <w:r>
              <w:t xml:space="preserve">17%</w:t>
            </w:r>
          </w:p>
        </w:tc>
        <w:tc>
          <w:tcPr>
            <w:tcW w:w="0" w:type="auto"/>
          </w:tcPr>
          <w:p>
            <w:r>
              <w:t xml:space="preserve">+0.02</w:t>
            </w:r>
          </w:p>
        </w:tc>
        <w:tc>
          <w:tcPr>
            <w:tcW w:w="0" w:type="auto"/>
          </w:tcPr>
          <w:p>
            <w:r>
              <w:t xml:space="preserve">0.02</w:t>
            </w:r>
          </w:p>
        </w:tc>
        <w:tc>
          <w:tcPr>
            <w:tcW w:w="0" w:type="auto"/>
          </w:tcPr>
          <w:p>
            <w:r>
              <w:t xml:space="preserve">17%</w:t>
            </w:r>
          </w:p>
        </w:tc>
      </w:tr>
      <w:tr>
        <w:tc>
          <w:tcPr>
            <w:tcW w:w="0" w:type="auto"/>
          </w:tcPr>
          <w:p>
            <w:r>
              <w:t xml:space="preserve">z</w:t>
            </w:r>
          </w:p>
        </w:tc>
        <w:tc>
          <w:tcPr>
            <w:tcW w:w="0" w:type="auto"/>
          </w:tcPr>
          <w:p>
            <w:r>
              <w:t xml:space="preserve">+0.06</w:t>
            </w:r>
          </w:p>
        </w:tc>
        <w:tc>
          <w:tcPr>
            <w:tcW w:w="0" w:type="auto"/>
          </w:tcPr>
          <w:p>
            <w:r>
              <w:t xml:space="preserve">0.07</w:t>
            </w:r>
          </w:p>
        </w:tc>
        <w:tc>
          <w:tcPr>
            <w:tcW w:w="0" w:type="auto"/>
          </w:tcPr>
          <w:p>
            <w:r>
              <w:t xml:space="preserve">17%</w:t>
            </w:r>
          </w:p>
        </w:tc>
        <w:tc>
          <w:tcPr>
            <w:tcW w:w="0" w:type="auto"/>
          </w:tcPr>
          <w:p>
            <w:r>
              <w:t xml:space="preserve">-0.01</w:t>
            </w:r>
          </w:p>
        </w:tc>
        <w:tc>
          <w:tcPr>
            <w:tcW w:w="0" w:type="auto"/>
          </w:tcPr>
          <w:p>
            <w:r>
              <w:t xml:space="preserve">0.03</w:t>
            </w:r>
          </w:p>
        </w:tc>
        <w:tc>
          <w:tcPr>
            <w:tcW w:w="0" w:type="auto"/>
          </w:tcPr>
          <w:p>
            <w:r>
              <w:t xml:space="preserve">22%</w:t>
            </w:r>
          </w:p>
        </w:tc>
      </w:tr>
      <w:tr>
        <w:tc>
          <w:tcPr>
            <w:tcW w:w="0" w:type="auto"/>
          </w:tcPr>
          <w:p>
            <w:r>
              <w:t xml:space="preserve">**SPE_v**</w:t>
            </w:r>
          </w:p>
        </w:tc>
        <w:tc>
          <w:tcPr>
            <w:tcW w:w="0" w:type="auto"/>
          </w:tcPr>
          <w:p>
            <w:r>
              <w:t xml:space="preserve">**-0.02**</w:t>
            </w:r>
          </w:p>
        </w:tc>
        <w:tc>
          <w:tcPr>
            <w:tcW w:w="0" w:type="auto"/>
          </w:tcPr>
          <w:p>
            <w:r>
              <w:t xml:space="preserve">**0.07**</w:t>
            </w:r>
          </w:p>
        </w:tc>
        <w:tc>
          <w:tcPr>
            <w:tcW w:w="0" w:type="auto"/>
          </w:tcPr>
          <w:p>
            <w:r>
              <w:t xml:space="preserve">**100%**</w:t>
            </w:r>
          </w:p>
        </w:tc>
        <w:tc>
          <w:tcPr>
            <w:tcW w:w="0" w:type="auto"/>
          </w:tcPr>
          <w:p>
            <w:r>
              <w:t xml:space="preserve">**+0.09**</w:t>
            </w:r>
          </w:p>
        </w:tc>
        <w:tc>
          <w:tcPr>
            <w:tcW w:w="0" w:type="auto"/>
          </w:tcPr>
          <w:p>
            <w:r>
              <w:t xml:space="preserve">**0.19**</w:t>
            </w:r>
          </w:p>
        </w:tc>
        <w:tc>
          <w:tcPr>
            <w:tcW w:w="0" w:type="auto"/>
          </w:tcPr>
          <w:p>
            <w:r>
              <w:t xml:space="preserve">**89%**</w:t>
            </w:r>
          </w:p>
        </w:tc>
      </w:tr>
    </w:tbl>
    <w:p>
      <w:pPr>
        <w:widowControl/>
        <w:spacing w:line="400" w:lineRule="exact"/>
        <w:ind w:firstLine="480" w:firstLineChars="200"/>
      </w:pPr>
      <w:r>
        <w:rPr>
          <w:rFonts w:hint="default" w:ascii="Times New Roman" w:hAnsi="Times New Roman" w:eastAsia="宋体" w:cs="Times New Roman"/>
          <w:kern w:val="0"/>
          <w:sz w:val="24"/>
        </w:rPr>
        <w:t xml:space="preserve">三点结论。第一，</w:t>
      </w:r>
      <w:r>
        <w:rPr>
          <w:rFonts w:hint="default" w:ascii="Times New Roman" w:hAnsi="Times New Roman" w:eastAsia="宋体" w:cs="Times New Roman"/>
          <w:kern w:val="0"/>
          <w:sz w:val="24"/>
          <w:b/>
        </w:rPr>
        <w:t xml:space="preserve">漂移率的绝对水平不可恢复</w:t>
      </w:r>
      <w:r>
        <w:rPr>
          <w:rFonts w:hint="default" w:ascii="Times New Roman" w:hAnsi="Times New Roman" w:eastAsia="宋体" w:cs="Times New Roman"/>
          <w:kern w:val="0"/>
          <w:sz w:val="24"/>
        </w:rPr>
        <w:t xml:space="preserve">：Censor 方案系统性低估（平均偏倚 -0.75），Drop 方案方向相反且噪声更大（偏倚 +0.18，RMSE 0.36，与真值的相关仅 r ≈ .16）；两者对真值的 95% CI 覆盖率均远低于名义 95%。这既印证了 Leng et al.（2026）"丢弃遗漏会高估漂移率"的结论，也说明</w:t>
      </w:r>
      <w:r>
        <w:rPr>
          <w:rFonts w:hint="default" w:ascii="Times New Roman" w:hAnsi="Times New Roman" w:eastAsia="宋体" w:cs="Times New Roman"/>
          <w:kern w:val="0"/>
          <w:sz w:val="24"/>
          <w:b/>
        </w:rPr>
        <w:t xml:space="preserve">本文中 v 的绝对数值不宜作实质解释</w:t>
      </w:r>
      <w:r>
        <w:rPr>
          <w:rFonts w:hint="default" w:ascii="Times New Roman" w:hAnsi="Times New Roman" w:eastAsia="宋体" w:cs="Times New Roman"/>
          <w:kern w:val="0"/>
          <w:sz w:val="24"/>
        </w:rPr>
        <w:t xml:space="preserve">，只能用于条件间比较。</w:t>
      </w:r>
    </w:p>
    <w:p>
      <w:pPr>
        <w:widowControl/>
        <w:spacing w:line="400" w:lineRule="exact"/>
        <w:ind w:firstLine="480" w:firstLineChars="200"/>
      </w:pPr>
      <w:r>
        <w:rPr>
          <w:rFonts w:hint="default" w:ascii="Times New Roman" w:hAnsi="Times New Roman" w:eastAsia="宋体" w:cs="Times New Roman"/>
          <w:kern w:val="0"/>
          <w:sz w:val="24"/>
        </w:rPr>
        <w:t xml:space="preserve">第二，</w:t>
      </w:r>
      <w:r>
        <w:rPr>
          <w:rFonts w:hint="default" w:ascii="Times New Roman" w:hAnsi="Times New Roman" w:eastAsia="宋体" w:cs="Times New Roman"/>
          <w:kern w:val="0"/>
          <w:sz w:val="24"/>
          <w:b/>
        </w:rPr>
        <w:t xml:space="preserve">自我优势的相对效应（SPE_v）几乎完美恢复</w:t>
      </w:r>
      <w:r>
        <w:rPr>
          <w:rFonts w:hint="default" w:ascii="Times New Roman" w:hAnsi="Times New Roman" w:eastAsia="宋体" w:cs="Times New Roman"/>
          <w:kern w:val="0"/>
          <w:sz w:val="24"/>
        </w:rPr>
        <w:t xml:space="preserve">：Censor 方案下偏倚 -0.02、RMSE 0.07、</w:t>
      </w:r>
      <w:r>
        <w:rPr>
          <w:rFonts w:hint="default" w:ascii="Times New Roman" w:hAnsi="Times New Roman" w:eastAsia="宋体" w:cs="Times New Roman"/>
          <w:kern w:val="0"/>
          <w:sz w:val="24"/>
          <w:b/>
        </w:rPr>
        <w:t xml:space="preserve">95% CI 覆盖率 100%</w:t>
      </w:r>
      <w:r>
        <w:rPr>
          <w:rFonts w:hint="default" w:ascii="Times New Roman" w:hAnsi="Times New Roman" w:eastAsia="宋体" w:cs="Times New Roman"/>
          <w:kern w:val="0"/>
          <w:sz w:val="24"/>
        </w:rPr>
        <w:t xml:space="preserve">、跨条件相关 r ≈ .95；Drop 方案下偏倚 +0.09、覆盖率约 89%。这为全文的核心比较提供了关键辩护：即便绝对参数水平强烈依赖遗漏处理方式，"自我 vs 陌生人"的相对差异仍然是稳健的。非决策时间 t 也恢复良好（r ≈ .997）。</w:t>
      </w:r>
    </w:p>
    <w:p>
      <w:pPr>
        <w:widowControl/>
        <w:spacing w:line="400" w:lineRule="exact"/>
        <w:ind w:firstLine="480" w:firstLineChars="200"/>
      </w:pPr>
      <w:r>
        <w:rPr>
          <w:rFonts w:hint="default" w:ascii="Times New Roman" w:hAnsi="Times New Roman" w:eastAsia="宋体" w:cs="Times New Roman"/>
          <w:kern w:val="0"/>
          <w:sz w:val="24"/>
        </w:rPr>
        <w:t xml:space="preserve">第三，条件间差异符合"高遗漏最危险"的预期：G6（遗漏率 2%）的 Censor 偏倚仅 −0.08，而 G1、G2（遗漏率 100% 与 50%，其真值沿用历史配置故合成数据退化）与 G7、G8（遗漏率 22%–25%）偏倚明显更大（−0.87 ~ −0.97）；这一模式与 §6.3.4 的收敛诊断一致。</w:t>
      </w:r>
    </w:p>
    <w:p>
      <w:pPr>
        <w:widowControl/>
        <w:spacing w:line="400" w:lineRule="exact"/>
        <w:ind w:firstLine="480" w:firstLineChars="200"/>
      </w:pPr>
      <w:r>
        <w:rPr>
          <w:rFonts w:hint="default" w:ascii="Times New Roman" w:hAnsi="Times New Roman" w:eastAsia="宋体" w:cs="Times New Roman"/>
          <w:kern w:val="0"/>
          <w:sz w:val="24"/>
        </w:rPr>
        <w:t xml:space="preserve">参数恢复的真值—恢复值对照见图 6-3。</w:t>
      </w:r>
    </w:p>
    <w:p>
      <w:pPr>
        <w:jc w:val="center"/>
        <w:spacing w:line="360" w:lineRule="auto"/>
      </w:pPr>
      <w:r>
        <w:drawing>
          <wp:inline xmlns:wp="http://schemas.openxmlformats.org/drawingml/2006/wordprocessingDrawing" distT="0" distB="0" distL="0" distR="0">
            <wp:extent cx="4700000" cy="2892307"/>
            <wp:effectExtent l="0" t="0" r="0" b="0"/>
            <wp:docPr id="9018" name="fig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8" name="fig9018"/>
                    <pic:cNvPicPr/>
                  </pic:nvPicPr>
                  <pic:blipFill>
                    <a:blip r:embed="rIdThesisFigV3_18"/>
                    <a:stretch>
                      <a:fillRect/>
                    </a:stretch>
                  </pic:blipFill>
                  <pic:spPr>
                    <a:xfrm>
                      <a:off x="0" y="0"/>
                      <a:ext cx="4700000" cy="289230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图6-3 参数恢复：真值 vs 恢复值</w:t>
      </w:r>
    </w:p>
    <w:p>
      <w:pPr>
        <w:widowControl/>
        <w:spacing w:line="400" w:lineRule="exact"/>
      </w:pPr>
      <w:r>
        <w:rPr>
          <w:rFonts w:hint="default" w:ascii="Times New Roman" w:hAnsi="Times New Roman" w:eastAsia="宋体" w:cs="Times New Roman"/>
          <w:kern w:val="0"/>
          <w:sz w:val="24"/>
        </w:rPr>
        <w:t xml:space="preserve">结果说明：左列为 Censor 方案、右列为 Drop 方案；三行分别为 v_self、v_stranger 与边界 a。虚线为完美恢复线。可见漂移率的绝对水平存在系统性偏倚（Censor 低估、Drop 高估），而边界 a 的散点更分散。作为对照，SPE_v（自我与陌生人漂移率之差）在两方案下均紧密贴合对角线，覆盖率 100%。</w:t>
      </w:r>
    </w:p>
    <w:p>
      <w:pPr>
        <w:widowControl/>
        <w:spacing w:line="400" w:lineRule="exact"/>
        <w:ind w:firstLine="480" w:firstLineChars="200"/>
      </w:pPr>
      <w:r>
        <w:rPr>
          <w:rFonts w:hint="default" w:ascii="Times New Roman" w:hAnsi="Times New Roman" w:eastAsia="宋体" w:cs="Times New Roman"/>
          <w:kern w:val="0"/>
          <w:sz w:val="24"/>
        </w:rPr>
        <w:t xml:space="preserve">为量化遗漏率本身的影响，另以六条件参数的均值为真值，通过二分搜索设定 deadline，使合成数据的遗漏率达到 5%–70% 八个目标水平（每水平 2 次重复），结果见表 6-3。</w:t>
      </w:r>
    </w:p>
    <w:p>
      <w:pPr>
        <w:widowControl/>
        <w:spacing w:line="400" w:lineRule="exact"/>
        <w:ind w:firstLine="480" w:firstLineChars="200"/>
      </w:pPr>
      <w:r>
        <w:rPr>
          <w:rFonts w:hint="default" w:ascii="Times New Roman" w:hAnsi="Times New Roman" w:eastAsia="宋体" w:cs="Times New Roman"/>
          <w:kern w:val="0"/>
          <w:sz w:val="24"/>
        </w:rPr>
        <w:t xml:space="preserve">表 6-3 遗漏率与参数偏倚（修正真值；曲线作业）</w:t>
      </w:r>
    </w:p>
    <w:tbl>
      <w:tblPr>
        <w:tblStyle w:val="16"/>
      </w:tblPr>
      <w:tr>
        <w:tc>
          <w:tcPr>
            <w:tcW w:w="0" w:type="auto"/>
          </w:tcPr>
          <w:p>
            <w:r>
              <w:rPr>
                <w:b/>
              </w:rPr>
              <w:t xml:space="preserve">实际遗漏率</w:t>
            </w:r>
          </w:p>
        </w:tc>
        <w:tc>
          <w:tcPr>
            <w:tcW w:w="0" w:type="auto"/>
          </w:tcPr>
          <w:p>
            <w:r>
              <w:rPr>
                <w:b/>
              </w:rPr>
              <w:t xml:space="preserve">Censor: Δv_self</w:t>
            </w:r>
          </w:p>
        </w:tc>
        <w:tc>
          <w:tcPr>
            <w:tcW w:w="0" w:type="auto"/>
          </w:tcPr>
          <w:p>
            <w:r>
              <w:rPr>
                <w:b/>
              </w:rPr>
              <w:t xml:space="preserve">Censor: Δa</w:t>
            </w:r>
          </w:p>
        </w:tc>
        <w:tc>
          <w:tcPr>
            <w:tcW w:w="0" w:type="auto"/>
          </w:tcPr>
          <w:p>
            <w:r>
              <w:rPr>
                <w:b/>
              </w:rPr>
              <w:t xml:space="preserve">Censor: ΔSPE_v</w:t>
            </w:r>
          </w:p>
        </w:tc>
        <w:tc>
          <w:tcPr>
            <w:tcW w:w="0" w:type="auto"/>
          </w:tcPr>
          <w:p>
            <w:r>
              <w:rPr>
                <w:b/>
              </w:rPr>
              <w:t xml:space="preserve">Drop: Δv_self</w:t>
            </w:r>
          </w:p>
        </w:tc>
        <w:tc>
          <w:tcPr>
            <w:tcW w:w="0" w:type="auto"/>
          </w:tcPr>
          <w:p>
            <w:r>
              <w:rPr>
                <w:b/>
              </w:rPr>
              <w:t xml:space="preserve">Drop: Δa</w:t>
            </w:r>
          </w:p>
        </w:tc>
        <w:tc>
          <w:tcPr>
            <w:tcW w:w="0" w:type="auto"/>
          </w:tcPr>
          <w:p>
            <w:r>
              <w:rPr>
                <w:b/>
              </w:rPr>
              <w:t xml:space="preserve">Drop: ΔSPE_v</w:t>
            </w:r>
          </w:p>
        </w:tc>
      </w:tr>
      <w:tr>
        <w:tc>
          <w:tcPr>
            <w:tcW w:w="0" w:type="auto"/>
          </w:tcPr>
          <w:p>
            <w:r>
              <w:t xml:space="preserve">5%</w:t>
            </w:r>
          </w:p>
        </w:tc>
        <w:tc>
          <w:tcPr>
            <w:tcW w:w="0" w:type="auto"/>
          </w:tcPr>
          <w:p>
            <w:r>
              <w:t xml:space="preserve">-0.067</w:t>
            </w:r>
          </w:p>
        </w:tc>
        <w:tc>
          <w:tcPr>
            <w:tcW w:w="0" w:type="auto"/>
          </w:tcPr>
          <w:p>
            <w:r>
              <w:t xml:space="preserve">+0.024</w:t>
            </w:r>
          </w:p>
        </w:tc>
        <w:tc>
          <w:tcPr>
            <w:tcW w:w="0" w:type="auto"/>
          </w:tcPr>
          <w:p>
            <w:r>
              <w:t xml:space="preserve">-0.031</w:t>
            </w:r>
          </w:p>
        </w:tc>
        <w:tc>
          <w:tcPr>
            <w:tcW w:w="0" w:type="auto"/>
          </w:tcPr>
          <w:p>
            <w:r>
              <w:t xml:space="preserve">-0.028</w:t>
            </w:r>
          </w:p>
        </w:tc>
        <w:tc>
          <w:tcPr>
            <w:tcW w:w="0" w:type="auto"/>
          </w:tcPr>
          <w:p>
            <w:r>
              <w:t xml:space="preserve">-0.055</w:t>
            </w:r>
          </w:p>
        </w:tc>
        <w:tc>
          <w:tcPr>
            <w:tcW w:w="0" w:type="auto"/>
          </w:tcPr>
          <w:p>
            <w:r>
              <w:t xml:space="preserve">-0.011</w:t>
            </w:r>
          </w:p>
        </w:tc>
      </w:tr>
      <w:tr>
        <w:tc>
          <w:tcPr>
            <w:tcW w:w="0" w:type="auto"/>
          </w:tcPr>
          <w:p>
            <w:r>
              <w:t xml:space="preserve">9%</w:t>
            </w:r>
          </w:p>
        </w:tc>
        <w:tc>
          <w:tcPr>
            <w:tcW w:w="0" w:type="auto"/>
          </w:tcPr>
          <w:p>
            <w:r>
              <w:t xml:space="preserve">-0.189</w:t>
            </w:r>
          </w:p>
        </w:tc>
        <w:tc>
          <w:tcPr>
            <w:tcW w:w="0" w:type="auto"/>
          </w:tcPr>
          <w:p>
            <w:r>
              <w:t xml:space="preserve">+0.016</w:t>
            </w:r>
          </w:p>
        </w:tc>
        <w:tc>
          <w:tcPr>
            <w:tcW w:w="0" w:type="auto"/>
          </w:tcPr>
          <w:p>
            <w:r>
              <w:t xml:space="preserve">-0.028</w:t>
            </w:r>
          </w:p>
        </w:tc>
        <w:tc>
          <w:tcPr>
            <w:tcW w:w="0" w:type="auto"/>
          </w:tcPr>
          <w:p>
            <w:r>
              <w:t xml:space="preserve">-0.043</w:t>
            </w:r>
          </w:p>
        </w:tc>
        <w:tc>
          <w:tcPr>
            <w:tcW w:w="0" w:type="auto"/>
          </w:tcPr>
          <w:p>
            <w:r>
              <w:t xml:space="preserve">-0.096</w:t>
            </w:r>
          </w:p>
        </w:tc>
        <w:tc>
          <w:tcPr>
            <w:tcW w:w="0" w:type="auto"/>
          </w:tcPr>
          <w:p>
            <w:r>
              <w:t xml:space="preserve">+0.024</w:t>
            </w:r>
          </w:p>
        </w:tc>
      </w:tr>
      <w:tr>
        <w:tc>
          <w:tcPr>
            <w:tcW w:w="0" w:type="auto"/>
          </w:tcPr>
          <w:p>
            <w:r>
              <w:t xml:space="preserve">12%</w:t>
            </w:r>
          </w:p>
        </w:tc>
        <w:tc>
          <w:tcPr>
            <w:tcW w:w="0" w:type="auto"/>
          </w:tcPr>
          <w:p>
            <w:r>
              <w:t xml:space="preserve">-0.320</w:t>
            </w:r>
          </w:p>
        </w:tc>
        <w:tc>
          <w:tcPr>
            <w:tcW w:w="0" w:type="auto"/>
          </w:tcPr>
          <w:p>
            <w:r>
              <w:t xml:space="preserve">-0.001</w:t>
            </w:r>
          </w:p>
        </w:tc>
        <w:tc>
          <w:tcPr>
            <w:tcW w:w="0" w:type="auto"/>
          </w:tcPr>
          <w:p>
            <w:r>
              <w:t xml:space="preserve">-0.055</w:t>
            </w:r>
          </w:p>
        </w:tc>
        <w:tc>
          <w:tcPr>
            <w:tcW w:w="0" w:type="auto"/>
          </w:tcPr>
          <w:p>
            <w:r>
              <w:t xml:space="preserve">-0.134</w:t>
            </w:r>
          </w:p>
        </w:tc>
        <w:tc>
          <w:tcPr>
            <w:tcW w:w="0" w:type="auto"/>
          </w:tcPr>
          <w:p>
            <w:r>
              <w:t xml:space="preserve">-0.142</w:t>
            </w:r>
          </w:p>
        </w:tc>
        <w:tc>
          <w:tcPr>
            <w:tcW w:w="0" w:type="auto"/>
          </w:tcPr>
          <w:p>
            <w:r>
              <w:t xml:space="preserve">+0.004</w:t>
            </w:r>
          </w:p>
        </w:tc>
      </w:tr>
      <w:tr>
        <w:tc>
          <w:tcPr>
            <w:tcW w:w="0" w:type="auto"/>
          </w:tcPr>
          <w:p>
            <w:r>
              <w:t xml:space="preserve">15%</w:t>
            </w:r>
          </w:p>
        </w:tc>
        <w:tc>
          <w:tcPr>
            <w:tcW w:w="0" w:type="auto"/>
          </w:tcPr>
          <w:p>
            <w:r>
              <w:t xml:space="preserve">-0.409</w:t>
            </w:r>
          </w:p>
        </w:tc>
        <w:tc>
          <w:tcPr>
            <w:tcW w:w="0" w:type="auto"/>
          </w:tcPr>
          <w:p>
            <w:r>
              <w:t xml:space="preserve">-0.019</w:t>
            </w:r>
          </w:p>
        </w:tc>
        <w:tc>
          <w:tcPr>
            <w:tcW w:w="0" w:type="auto"/>
          </w:tcPr>
          <w:p>
            <w:r>
              <w:t xml:space="preserve">-0.108</w:t>
            </w:r>
          </w:p>
        </w:tc>
        <w:tc>
          <w:tcPr>
            <w:tcW w:w="0" w:type="auto"/>
          </w:tcPr>
          <w:p>
            <w:r>
              <w:t xml:space="preserve">-0.127</w:t>
            </w:r>
          </w:p>
        </w:tc>
        <w:tc>
          <w:tcPr>
            <w:tcW w:w="0" w:type="auto"/>
          </w:tcPr>
          <w:p>
            <w:r>
              <w:t xml:space="preserve">-0.189</w:t>
            </w:r>
          </w:p>
        </w:tc>
        <w:tc>
          <w:tcPr>
            <w:tcW w:w="0" w:type="auto"/>
          </w:tcPr>
          <w:p>
            <w:r>
              <w:t xml:space="preserve">-0.022</w:t>
            </w:r>
          </w:p>
        </w:tc>
      </w:tr>
      <w:tr>
        <w:tc>
          <w:tcPr>
            <w:tcW w:w="0" w:type="auto"/>
          </w:tcPr>
          <w:p>
            <w:r>
              <w:t xml:space="preserve">23%</w:t>
            </w:r>
          </w:p>
        </w:tc>
        <w:tc>
          <w:tcPr>
            <w:tcW w:w="0" w:type="auto"/>
          </w:tcPr>
          <w:p>
            <w:r>
              <w:t xml:space="preserve">-0.566</w:t>
            </w:r>
          </w:p>
        </w:tc>
        <w:tc>
          <w:tcPr>
            <w:tcW w:w="0" w:type="auto"/>
          </w:tcPr>
          <w:p>
            <w:r>
              <w:t xml:space="preserve">-0.030</w:t>
            </w:r>
          </w:p>
        </w:tc>
        <w:tc>
          <w:tcPr>
            <w:tcW w:w="0" w:type="auto"/>
          </w:tcPr>
          <w:p>
            <w:r>
              <w:t xml:space="preserve">-0.038</w:t>
            </w:r>
          </w:p>
        </w:tc>
        <w:tc>
          <w:tcPr>
            <w:tcW w:w="0" w:type="auto"/>
          </w:tcPr>
          <w:p>
            <w:r>
              <w:t xml:space="preserve">-0.120</w:t>
            </w:r>
          </w:p>
        </w:tc>
        <w:tc>
          <w:tcPr>
            <w:tcW w:w="0" w:type="auto"/>
          </w:tcPr>
          <w:p>
            <w:r>
              <w:t xml:space="preserve">-0.250</w:t>
            </w:r>
          </w:p>
        </w:tc>
        <w:tc>
          <w:tcPr>
            <w:tcW w:w="0" w:type="auto"/>
          </w:tcPr>
          <w:p>
            <w:r>
              <w:t xml:space="preserve">+0.075</w:t>
            </w:r>
          </w:p>
        </w:tc>
      </w:tr>
      <w:tr>
        <w:tc>
          <w:tcPr>
            <w:tcW w:w="0" w:type="auto"/>
          </w:tcPr>
          <w:p>
            <w:r>
              <w:t xml:space="preserve">35%</w:t>
            </w:r>
          </w:p>
        </w:tc>
        <w:tc>
          <w:tcPr>
            <w:tcW w:w="0" w:type="auto"/>
          </w:tcPr>
          <w:p>
            <w:r>
              <w:t xml:space="preserve">-0.874</w:t>
            </w:r>
          </w:p>
        </w:tc>
        <w:tc>
          <w:tcPr>
            <w:tcW w:w="0" w:type="auto"/>
          </w:tcPr>
          <w:p>
            <w:r>
              <w:t xml:space="preserve">-0.093</w:t>
            </w:r>
          </w:p>
        </w:tc>
        <w:tc>
          <w:tcPr>
            <w:tcW w:w="0" w:type="auto"/>
          </w:tcPr>
          <w:p>
            <w:r>
              <w:t xml:space="preserve">+0.046</w:t>
            </w:r>
          </w:p>
        </w:tc>
        <w:tc>
          <w:tcPr>
            <w:tcW w:w="0" w:type="auto"/>
          </w:tcPr>
          <w:p>
            <w:r>
              <w:t xml:space="preserve">+0.052</w:t>
            </w:r>
          </w:p>
        </w:tc>
        <w:tc>
          <w:tcPr>
            <w:tcW w:w="0" w:type="auto"/>
          </w:tcPr>
          <w:p>
            <w:r>
              <w:t xml:space="preserve">-0.392</w:t>
            </w:r>
          </w:p>
        </w:tc>
        <w:tc>
          <w:tcPr>
            <w:tcW w:w="0" w:type="auto"/>
          </w:tcPr>
          <w:p>
            <w:r>
              <w:t xml:space="preserve">+0.257</w:t>
            </w:r>
          </w:p>
        </w:tc>
      </w:tr>
      <w:tr>
        <w:tc>
          <w:tcPr>
            <w:tcW w:w="0" w:type="auto"/>
          </w:tcPr>
          <w:p>
            <w:r>
              <w:t xml:space="preserve">43%</w:t>
            </w:r>
          </w:p>
        </w:tc>
        <w:tc>
          <w:tcPr>
            <w:tcW w:w="0" w:type="auto"/>
          </w:tcPr>
          <w:p>
            <w:r>
              <w:t xml:space="preserve">-1.460</w:t>
            </w:r>
          </w:p>
        </w:tc>
        <w:tc>
          <w:tcPr>
            <w:tcW w:w="0" w:type="auto"/>
          </w:tcPr>
          <w:p>
            <w:r>
              <w:t xml:space="preserve">-0.092</w:t>
            </w:r>
          </w:p>
        </w:tc>
        <w:tc>
          <w:tcPr>
            <w:tcW w:w="0" w:type="auto"/>
          </w:tcPr>
          <w:p>
            <w:r>
              <w:t xml:space="preserve">-0.073</w:t>
            </w:r>
          </w:p>
        </w:tc>
        <w:tc>
          <w:tcPr>
            <w:tcW w:w="0" w:type="auto"/>
          </w:tcPr>
          <w:p>
            <w:r>
              <w:t xml:space="preserve">-0.119</w:t>
            </w:r>
          </w:p>
        </w:tc>
        <w:tc>
          <w:tcPr>
            <w:tcW w:w="0" w:type="auto"/>
          </w:tcPr>
          <w:p>
            <w:r>
              <w:t xml:space="preserve">-0.434</w:t>
            </w:r>
          </w:p>
        </w:tc>
        <w:tc>
          <w:tcPr>
            <w:tcW w:w="0" w:type="auto"/>
          </w:tcPr>
          <w:p>
            <w:r>
              <w:t xml:space="preserve">+0.132</w:t>
            </w:r>
          </w:p>
        </w:tc>
      </w:tr>
      <w:tr>
        <w:tc>
          <w:tcPr>
            <w:tcW w:w="0" w:type="auto"/>
          </w:tcPr>
          <w:p>
            <w:r>
              <w:t xml:space="preserve">63%</w:t>
            </w:r>
          </w:p>
        </w:tc>
        <w:tc>
          <w:tcPr>
            <w:tcW w:w="0" w:type="auto"/>
          </w:tcPr>
          <w:p>
            <w:r>
              <w:t xml:space="preserve">-3.312</w:t>
            </w:r>
          </w:p>
        </w:tc>
        <w:tc>
          <w:tcPr>
            <w:tcW w:w="0" w:type="auto"/>
          </w:tcPr>
          <w:p>
            <w:r>
              <w:t xml:space="preserve">-0.107</w:t>
            </w:r>
          </w:p>
        </w:tc>
        <w:tc>
          <w:tcPr>
            <w:tcW w:w="0" w:type="auto"/>
          </w:tcPr>
          <w:p>
            <w:r>
              <w:t xml:space="preserve">-0.139</w:t>
            </w:r>
          </w:p>
        </w:tc>
        <w:tc>
          <w:tcPr>
            <w:tcW w:w="0" w:type="auto"/>
          </w:tcPr>
          <w:p>
            <w:r>
              <w:t xml:space="preserve">-0.012</w:t>
            </w:r>
          </w:p>
        </w:tc>
        <w:tc>
          <w:tcPr>
            <w:tcW w:w="0" w:type="auto"/>
          </w:tcPr>
          <w:p>
            <w:r>
              <w:t xml:space="preserve">-0.614</w:t>
            </w:r>
          </w:p>
        </w:tc>
        <w:tc>
          <w:tcPr>
            <w:tcW w:w="0" w:type="auto"/>
          </w:tcPr>
          <w:p>
            <w:r>
              <w:t xml:space="preserve">+0.177</w:t>
            </w:r>
          </w:p>
        </w:tc>
      </w:tr>
    </w:tbl>
    <w:p>
      <w:pPr>
        <w:widowControl/>
        <w:spacing w:line="400" w:lineRule="exact"/>
        <w:ind w:firstLine="480" w:firstLineChars="200"/>
      </w:pPr>
      <w:r>
        <w:rPr>
          <w:rFonts w:hint="default" w:ascii="Times New Roman" w:hAnsi="Times New Roman" w:eastAsia="宋体" w:cs="Times New Roman"/>
          <w:kern w:val="0"/>
          <w:sz w:val="24"/>
        </w:rPr>
        <w:t xml:space="preserve">结果显示：Censor 方案下漂移率的绝对偏倚随遗漏率</w:t>
      </w:r>
      <w:r>
        <w:rPr>
          <w:rFonts w:hint="default" w:ascii="Times New Roman" w:hAnsi="Times New Roman" w:eastAsia="宋体" w:cs="Times New Roman"/>
          <w:kern w:val="0"/>
          <w:sz w:val="24"/>
          <w:b/>
        </w:rPr>
        <w:t xml:space="preserve">单调增大</w:t>
      </w:r>
      <w:r>
        <w:rPr>
          <w:rFonts w:hint="default" w:ascii="Times New Roman" w:hAnsi="Times New Roman" w:eastAsia="宋体" w:cs="Times New Roman"/>
          <w:kern w:val="0"/>
          <w:sz w:val="24"/>
        </w:rPr>
        <w:t xml:space="preserve">（由 5% 时的 −0.07 增至 70% 时的 −4.00），边界 a 的偏倚方向一致但幅度较小；Drop 方案的偏倚在低遗漏时较小、在高遗漏时变得不稳定（RMSE 达 3.25）。</w:t>
      </w:r>
      <w:r>
        <w:rPr>
          <w:rFonts w:hint="default" w:ascii="Times New Roman" w:hAnsi="Times New Roman" w:eastAsia="宋体" w:cs="Times New Roman"/>
          <w:kern w:val="0"/>
          <w:sz w:val="24"/>
          <w:b/>
        </w:rPr>
        <w:t xml:space="preserve">而 SPE_v 的偏倚在所有目标遗漏率下均不超过 0.26（Censor 方案下不超过 0.16）</w:t>
      </w:r>
      <w:r>
        <w:rPr>
          <w:rFonts w:hint="default" w:ascii="Times New Roman" w:hAnsi="Times New Roman" w:eastAsia="宋体" w:cs="Times New Roman"/>
          <w:kern w:val="0"/>
          <w:sz w:val="24"/>
        </w:rPr>
        <w:t xml:space="preserve">，且曲线作业中 SPE_v 的 95% CI 覆盖率为 100%。据此，本文把"约 15% / 约 35%"的经验分档修订为更准确的表述：</w:t>
      </w:r>
      <w:r>
        <w:rPr>
          <w:rFonts w:hint="default" w:ascii="Times New Roman" w:hAnsi="Times New Roman" w:eastAsia="宋体" w:cs="Times New Roman"/>
          <w:kern w:val="0"/>
          <w:sz w:val="24"/>
          <w:b/>
        </w:rPr>
        <w:t xml:space="preserve">遗漏率低于约 10% 时绝对参数估计的偏倚可忽略，10%–35% 之间需谨慎，超过约 35% 后绝对水平不可解释；而自我优势的相对方向在任何遗漏率下都保持稳定</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遗漏率与参数偏倚的关系见图 6-4。</w:t>
      </w:r>
    </w:p>
    <w:p>
      <w:pPr>
        <w:jc w:val="center"/>
        <w:spacing w:line="360" w:lineRule="auto"/>
      </w:pPr>
      <w:r>
        <w:drawing>
          <wp:inline xmlns:wp="http://schemas.openxmlformats.org/drawingml/2006/wordprocessingDrawing" distT="0" distB="0" distL="0" distR="0">
            <wp:extent cx="4700000" cy="1410000"/>
            <wp:effectExtent l="0" t="0" r="0" b="0"/>
            <wp:docPr id="9019" name="fig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9" name="fig9019"/>
                    <pic:cNvPicPr/>
                  </pic:nvPicPr>
                  <pic:blipFill>
                    <a:blip r:embed="rIdThesisFigV3_19"/>
                    <a:stretch>
                      <a:fillRect/>
                    </a:stretch>
                  </pic:blipFill>
                  <pic:spPr>
                    <a:xfrm>
                      <a:off x="0" y="0"/>
                      <a:ext cx="4700000" cy="141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图6-4 遗漏率 → 参数偏倚曲线</w:t>
      </w:r>
    </w:p>
    <w:p>
      <w:pPr>
        <w:widowControl/>
        <w:spacing w:line="400" w:lineRule="exact"/>
      </w:pPr>
      <w:r>
        <w:rPr>
          <w:rFonts w:hint="default" w:ascii="Times New Roman" w:hAnsi="Times New Roman" w:eastAsia="宋体" w:cs="Times New Roman"/>
          <w:kern w:val="0"/>
          <w:sz w:val="24"/>
        </w:rPr>
        <w:t xml:space="preserve">结果说明：横轴为实际遗漏率，纵轴为估计偏倚，红色与橙色虚线标注论文原先引用的 35% 与 15% 分档。漂移率的绝对偏倚随遗漏率单调增大（Censor 向负方向、Drop 向正方向），50% 以上达到 1.6–3.2；而 SPE_v 的偏倚在所有水平下均小于 0.11，说明相对效应稳健。</w:t>
      </w:r>
    </w:p>
    <w:p>
      <w:pPr>
        <w:widowControl/>
        <w:spacing w:line="400" w:lineRule="exact"/>
        <w:ind w:firstLine="480" w:firstLineChars="200"/>
      </w:pPr>
      <w:r>
        <w:rPr>
          <w:rFonts w:hint="default" w:ascii="Times New Roman" w:hAnsi="Times New Roman" w:eastAsia="宋体" w:cs="Times New Roman"/>
          <w:kern w:val="0"/>
          <w:sz w:val="24"/>
        </w:rPr>
        <w:t xml:space="preserve">各参数 95% CI 覆盖率对比见图 6-5。</w:t>
      </w:r>
    </w:p>
    <w:p>
      <w:pPr>
        <w:jc w:val="center"/>
        <w:spacing w:line="360" w:lineRule="auto"/>
      </w:pPr>
      <w:r>
        <w:drawing>
          <wp:inline xmlns:wp="http://schemas.openxmlformats.org/drawingml/2006/wordprocessingDrawing" distT="0" distB="0" distL="0" distR="0">
            <wp:extent cx="4700000" cy="2350000"/>
            <wp:effectExtent l="0" t="0" r="0" b="0"/>
            <wp:docPr id="9020" name="fig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0" name="fig9020"/>
                    <pic:cNvPicPr/>
                  </pic:nvPicPr>
                  <pic:blipFill>
                    <a:blip r:embed="rIdThesisFigV3_20"/>
                    <a:stretch>
                      <a:fillRect/>
                    </a:stretch>
                  </pic:blipFill>
                  <pic:spPr>
                    <a:xfrm>
                      <a:off x="0" y="0"/>
                      <a:ext cx="4700000" cy="235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图6-5 参数恢复的 95% CI 覆盖率</w:t>
      </w:r>
    </w:p>
    <w:p>
      <w:pPr>
        <w:widowControl/>
        <w:spacing w:line="400" w:lineRule="exact"/>
      </w:pPr>
      <w:r>
        <w:rPr>
          <w:rFonts w:hint="default" w:ascii="Times New Roman" w:hAnsi="Times New Roman" w:eastAsia="宋体" w:cs="Times New Roman"/>
          <w:kern w:val="0"/>
          <w:sz w:val="24"/>
        </w:rPr>
        <w:t xml:space="preserve">结果说明：虚线为名义 95%。Censor 与 Drop 方案下 v、a、t、z 的覆盖率均远低于名义值（0–28%），唯独 SPE_v 达到 100%。这为「绝对参数水平不可解释、相对效应可解释」的结论提供了直接证据。</w:t>
      </w:r>
    </w:p>
    <w:p>
      <w:pPr>
        <w:pStyle w:val="4"/>
        <w:spacing w:before="120" w:after="120"/>
        <w:outlineLvl w:val="2"/>
      </w:pPr>
      <w:r>
        <w:rPr>
          <w:rFonts w:hint="default" w:ascii="Times New Roman" w:hAnsi="Times New Roman" w:cs="Times New Roman"/>
        </w:rPr>
        <w:t xml:space="preserve">6.3.4 收敛诊断与参数配置对照</w:t>
      </w:r>
    </w:p>
    <w:p>
      <w:pPr>
        <w:widowControl/>
        <w:spacing w:line="400" w:lineRule="exact"/>
        <w:ind w:firstLine="480" w:firstLineChars="200"/>
      </w:pPr>
      <w:r>
        <w:rPr>
          <w:rFonts w:hint="default" w:ascii="Times New Roman" w:hAnsi="Times New Roman" w:eastAsia="宋体" w:cs="Times New Roman"/>
          <w:kern w:val="0"/>
          <w:sz w:val="24"/>
        </w:rPr>
        <w:t xml:space="preserve">本研究对全部拟合做了收敛诊断。由于历史主拟合保存的是单链抽样（3,000 draws、500 burn-in），对它们采用单链可用的 Split-R̂（切 4 段）与基于自相关（Geyer 初始正序列）的 ESS；而对本次重跑（4 条链）则使用</w:t>
      </w:r>
      <w:r>
        <w:rPr>
          <w:rFonts w:hint="default" w:ascii="Times New Roman" w:hAnsi="Times New Roman" w:eastAsia="宋体" w:cs="Times New Roman"/>
          <w:kern w:val="0"/>
          <w:sz w:val="24"/>
          <w:b/>
        </w:rPr>
        <w:t xml:space="preserve">严格的多链 R̂ 与 ESS</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结果对比鲜明。历史主拟合的核心参数（v_self、v_stranger、a、t、z）在 8 个条件中平均仅约 70% 达标：G5、G6、G7 全部达标，但 </w:t>
      </w:r>
      <w:r>
        <w:rPr>
          <w:rFonts w:hint="default" w:ascii="Times New Roman" w:hAnsi="Times New Roman" w:eastAsia="宋体" w:cs="Times New Roman"/>
          <w:kern w:val="0"/>
          <w:sz w:val="24"/>
          <w:b/>
        </w:rPr>
        <w:t xml:space="preserve">G3 严重不收敛</w:t>
      </w:r>
      <w:r>
        <w:rPr>
          <w:rFonts w:hint="default" w:ascii="Times New Roman" w:hAnsi="Times New Roman" w:eastAsia="宋体" w:cs="Times New Roman"/>
          <w:kern w:val="0"/>
          <w:sz w:val="24"/>
        </w:rPr>
        <w:t xml:space="preserve">（起始点参数的 R̂ = 1.324、ESS = 8.6），G8 的起始点参数也不达标（ESS = 22），G4 的 z 处于边界（ESS = 44）。敏感性分析中的 Censor 拟合（p_outlier = 0、单链）达标率为 100%，而 Drop 拟合仅 57%。</w:t>
      </w:r>
      <w:r>
        <w:rPr>
          <w:rFonts w:hint="default" w:ascii="Times New Roman" w:hAnsi="Times New Roman" w:eastAsia="宋体" w:cs="Times New Roman"/>
          <w:kern w:val="0"/>
          <w:sz w:val="24"/>
          <w:b/>
        </w:rPr>
        <w:t xml:space="preserve">重跑后的修正配置（配置 C）下，6 个条件的核心参数全部达标：R̂ 最大 1.000、ESS 最小 9,439。</w:t>
      </w:r>
    </w:p>
    <w:p>
      <w:pPr>
        <w:widowControl/>
        <w:spacing w:line="400" w:lineRule="exact"/>
        <w:ind w:firstLine="480" w:firstLineChars="200"/>
      </w:pPr>
      <w:r>
        <w:rPr>
          <w:rFonts w:hint="default" w:ascii="Times New Roman" w:hAnsi="Times New Roman" w:eastAsia="宋体" w:cs="Times New Roman"/>
          <w:kern w:val="0"/>
          <w:sz w:val="24"/>
        </w:rPr>
        <w:t xml:space="preserve">表 6-4 收敛诊断摘要</w:t>
      </w:r>
    </w:p>
    <w:tbl>
      <w:tblPr>
        <w:tblStyle w:val="16"/>
      </w:tblPr>
      <w:tr>
        <w:tc>
          <w:tcPr>
            <w:tcW w:w="0" w:type="auto"/>
          </w:tcPr>
          <w:p>
            <w:r>
              <w:rPr>
                <w:b/>
              </w:rPr>
              <w:t xml:space="preserve">拟合配置</w:t>
            </w:r>
          </w:p>
        </w:tc>
        <w:tc>
          <w:tcPr>
            <w:tcW w:w="0" w:type="auto"/>
          </w:tcPr>
          <w:p>
            <w:r>
              <w:rPr>
                <w:b/>
              </w:rPr>
              <w:t xml:space="preserve">条件</w:t>
            </w:r>
          </w:p>
        </w:tc>
        <w:tc>
          <w:tcPr>
            <w:tcW w:w="0" w:type="auto"/>
          </w:tcPr>
          <w:p>
            <w:r>
              <w:rPr>
                <w:b/>
              </w:rPr>
              <w:t xml:space="preserve">核心参数达标率</w:t>
            </w:r>
          </w:p>
        </w:tc>
        <w:tc>
          <w:tcPr>
            <w:tcW w:w="0" w:type="auto"/>
          </w:tcPr>
          <w:p>
            <w:r>
              <w:rPr>
                <w:b/>
              </w:rPr>
              <w:t xml:space="preserve">R̂ 最大</w:t>
            </w:r>
          </w:p>
        </w:tc>
        <w:tc>
          <w:tcPr>
            <w:tcW w:w="0" w:type="auto"/>
          </w:tcPr>
          <w:p>
            <w:r>
              <w:rPr>
                <w:b/>
              </w:rPr>
              <w:t xml:space="preserve">ESS 最小</w:t>
            </w:r>
          </w:p>
        </w:tc>
      </w:tr>
      <w:tr>
        <w:tc>
          <w:tcPr>
            <w:tcW w:w="0" w:type="auto"/>
          </w:tcPr>
          <w:p>
            <w:r>
              <w:t xml:space="preserve">历史主拟合（p_outlier = 0.05，单链 3k）</w:t>
            </w:r>
          </w:p>
        </w:tc>
        <w:tc>
          <w:tcPr>
            <w:tcW w:w="0" w:type="auto"/>
          </w:tcPr>
          <w:p>
            <w:r>
              <w:t xml:space="preserve">G5/G6/G7</w:t>
            </w:r>
          </w:p>
        </w:tc>
        <w:tc>
          <w:tcPr>
            <w:tcW w:w="0" w:type="auto"/>
          </w:tcPr>
          <w:p>
            <w:r>
              <w:t xml:space="preserve">100%</w:t>
            </w:r>
          </w:p>
        </w:tc>
        <w:tc>
          <w:tcPr>
            <w:tcW w:w="0" w:type="auto"/>
          </w:tcPr>
          <w:p>
            <w:r>
              <w:t xml:space="preserve">1.004</w:t>
            </w:r>
          </w:p>
        </w:tc>
        <w:tc>
          <w:tcPr>
            <w:tcW w:w="0" w:type="auto"/>
          </w:tcPr>
          <w:p>
            <w:r>
              <w:t xml:space="preserve">561</w:t>
            </w:r>
          </w:p>
        </w:tc>
      </w:tr>
      <w:tr>
        <w:tc>
          <w:tcPr>
            <w:tcW w:w="0" w:type="auto"/>
          </w:tcPr>
          <w:p>
            <w:r>
              <w:t xml:space="preserve">历史主拟合</w:t>
            </w:r>
          </w:p>
        </w:tc>
        <w:tc>
          <w:tcPr>
            <w:tcW w:w="0" w:type="auto"/>
          </w:tcPr>
          <w:p>
            <w:r>
              <w:t xml:space="preserve">G3</w:t>
            </w:r>
          </w:p>
        </w:tc>
        <w:tc>
          <w:tcPr>
            <w:tcW w:w="0" w:type="auto"/>
          </w:tcPr>
          <w:p>
            <w:r>
              <w:t xml:space="preserve">20%</w:t>
            </w:r>
          </w:p>
        </w:tc>
        <w:tc>
          <w:tcPr>
            <w:tcW w:w="0" w:type="auto"/>
          </w:tcPr>
          <w:p>
            <w:r>
              <w:t xml:space="preserve">1.324</w:t>
            </w:r>
          </w:p>
        </w:tc>
        <w:tc>
          <w:tcPr>
            <w:tcW w:w="0" w:type="auto"/>
          </w:tcPr>
          <w:p>
            <w:r>
              <w:t xml:space="preserve">8.6</w:t>
            </w:r>
          </w:p>
        </w:tc>
      </w:tr>
      <w:tr>
        <w:tc>
          <w:tcPr>
            <w:tcW w:w="0" w:type="auto"/>
          </w:tcPr>
          <w:p>
            <w:r>
              <w:t xml:space="preserve">历史主拟合</w:t>
            </w:r>
          </w:p>
        </w:tc>
        <w:tc>
          <w:tcPr>
            <w:tcW w:w="0" w:type="auto"/>
          </w:tcPr>
          <w:p>
            <w:r>
              <w:t xml:space="preserve">G4</w:t>
            </w:r>
          </w:p>
        </w:tc>
        <w:tc>
          <w:tcPr>
            <w:tcW w:w="0" w:type="auto"/>
          </w:tcPr>
          <w:p>
            <w:r>
              <w:t xml:space="preserve">60%</w:t>
            </w:r>
          </w:p>
        </w:tc>
        <w:tc>
          <w:tcPr>
            <w:tcW w:w="0" w:type="auto"/>
          </w:tcPr>
          <w:p>
            <w:r>
              <w:t xml:space="preserve">1.040</w:t>
            </w:r>
          </w:p>
        </w:tc>
        <w:tc>
          <w:tcPr>
            <w:tcW w:w="0" w:type="auto"/>
          </w:tcPr>
          <w:p>
            <w:r>
              <w:t xml:space="preserve">44</w:t>
            </w:r>
          </w:p>
        </w:tc>
      </w:tr>
      <w:tr>
        <w:tc>
          <w:tcPr>
            <w:tcW w:w="0" w:type="auto"/>
          </w:tcPr>
          <w:p>
            <w:r>
              <w:t xml:space="preserve">历史主拟合</w:t>
            </w:r>
          </w:p>
        </w:tc>
        <w:tc>
          <w:tcPr>
            <w:tcW w:w="0" w:type="auto"/>
          </w:tcPr>
          <w:p>
            <w:r>
              <w:t xml:space="preserve">G8</w:t>
            </w:r>
          </w:p>
        </w:tc>
        <w:tc>
          <w:tcPr>
            <w:tcW w:w="0" w:type="auto"/>
          </w:tcPr>
          <w:p>
            <w:r>
              <w:t xml:space="preserve">40%</w:t>
            </w:r>
          </w:p>
        </w:tc>
        <w:tc>
          <w:tcPr>
            <w:tcW w:w="0" w:type="auto"/>
          </w:tcPr>
          <w:p>
            <w:r>
              <w:t xml:space="preserve">1.062</w:t>
            </w:r>
          </w:p>
        </w:tc>
        <w:tc>
          <w:tcPr>
            <w:tcW w:w="0" w:type="auto"/>
          </w:tcPr>
          <w:p>
            <w:r>
              <w:t xml:space="preserve">22</w:t>
            </w:r>
          </w:p>
        </w:tc>
      </w:tr>
      <w:tr>
        <w:tc>
          <w:tcPr>
            <w:tcW w:w="0" w:type="auto"/>
          </w:tcPr>
          <w:p>
            <w:r>
              <w:t xml:space="preserve">敏感性（Censor，单链 3k）</w:t>
            </w:r>
          </w:p>
        </w:tc>
        <w:tc>
          <w:tcPr>
            <w:tcW w:w="0" w:type="auto"/>
          </w:tcPr>
          <w:p>
            <w:r>
              <w:t xml:space="preserve">G1–G8</w:t>
            </w:r>
          </w:p>
        </w:tc>
        <w:tc>
          <w:tcPr>
            <w:tcW w:w="0" w:type="auto"/>
          </w:tcPr>
          <w:p>
            <w:r>
              <w:t xml:space="preserve">100%</w:t>
            </w:r>
          </w:p>
        </w:tc>
        <w:tc>
          <w:tcPr>
            <w:tcW w:w="0" w:type="auto"/>
          </w:tcPr>
          <w:p>
            <w:r>
              <w:t xml:space="preserve">1.024</w:t>
            </w:r>
          </w:p>
        </w:tc>
        <w:tc>
          <w:tcPr>
            <w:tcW w:w="0" w:type="auto"/>
          </w:tcPr>
          <w:p>
            <w:r>
              <w:t xml:space="preserve">173</w:t>
            </w:r>
          </w:p>
        </w:tc>
      </w:tr>
      <w:tr>
        <w:tc>
          <w:tcPr>
            <w:tcW w:w="0" w:type="auto"/>
          </w:tcPr>
          <w:p>
            <w:r>
              <w:t xml:space="preserve">敏感性（Drop，单链 3k）</w:t>
            </w:r>
          </w:p>
        </w:tc>
        <w:tc>
          <w:tcPr>
            <w:tcW w:w="0" w:type="auto"/>
          </w:tcPr>
          <w:p>
            <w:r>
              <w:t xml:space="preserve">G1–G8</w:t>
            </w:r>
          </w:p>
        </w:tc>
        <w:tc>
          <w:tcPr>
            <w:tcW w:w="0" w:type="auto"/>
          </w:tcPr>
          <w:p>
            <w:r>
              <w:t xml:space="preserve">57%</w:t>
            </w:r>
          </w:p>
        </w:tc>
        <w:tc>
          <w:tcPr>
            <w:tcW w:w="0" w:type="auto"/>
          </w:tcPr>
          <w:p>
            <w:r>
              <w:t xml:space="preserve">1.215</w:t>
            </w:r>
          </w:p>
        </w:tc>
        <w:tc>
          <w:tcPr>
            <w:tcW w:w="0" w:type="auto"/>
          </w:tcPr>
          <w:p>
            <w:r>
              <w:t xml:space="preserve">13</w:t>
            </w:r>
          </w:p>
        </w:tc>
      </w:tr>
      <w:tr>
        <w:tc>
          <w:tcPr>
            <w:tcW w:w="0" w:type="auto"/>
          </w:tcPr>
          <w:p>
            <w:r>
              <w:t xml:space="preserve">**重跑（配置 C，4 链 8k）**</w:t>
            </w:r>
          </w:p>
        </w:tc>
        <w:tc>
          <w:tcPr>
            <w:tcW w:w="0" w:type="auto"/>
          </w:tcPr>
          <w:p>
            <w:r>
              <w:t xml:space="preserve">**G3–G8**</w:t>
            </w:r>
          </w:p>
        </w:tc>
        <w:tc>
          <w:tcPr>
            <w:tcW w:w="0" w:type="auto"/>
          </w:tcPr>
          <w:p>
            <w:r>
              <w:t xml:space="preserve">**100%**</w:t>
            </w:r>
          </w:p>
        </w:tc>
        <w:tc>
          <w:tcPr>
            <w:tcW w:w="0" w:type="auto"/>
          </w:tcPr>
          <w:p>
            <w:r>
              <w:t xml:space="preserve">**1.000**</w:t>
            </w:r>
          </w:p>
        </w:tc>
        <w:tc>
          <w:tcPr>
            <w:tcW w:w="0" w:type="auto"/>
          </w:tcPr>
          <w:p>
            <w:r>
              <w:t xml:space="preserve">**9,439**</w:t>
            </w:r>
          </w:p>
        </w:tc>
      </w:tr>
    </w:tbl>
    <w:p>
      <w:pPr>
        <w:widowControl/>
        <w:spacing w:line="400" w:lineRule="exact"/>
        <w:ind w:firstLine="480" w:firstLineChars="200"/>
      </w:pPr>
      <w:r>
        <w:rPr>
          <w:rFonts w:hint="default" w:ascii="Times New Roman" w:hAnsi="Times New Roman" w:eastAsia="宋体" w:cs="Times New Roman"/>
          <w:kern w:val="0"/>
          <w:sz w:val="24"/>
        </w:rPr>
        <w:t xml:space="preserve">为厘清参数变化的来源，本研究进一步比较了三种配置：</w:t>
      </w:r>
      <w:r>
        <w:rPr>
          <w:rFonts w:hint="default" w:ascii="Times New Roman" w:hAnsi="Times New Roman" w:eastAsia="宋体" w:cs="Times New Roman"/>
          <w:kern w:val="0"/>
          <w:sz w:val="24"/>
          <w:b/>
        </w:rPr>
        <w:t xml:space="preserve">A</w:t>
      </w:r>
      <w:r>
        <w:rPr>
          <w:rFonts w:hint="default" w:ascii="Times New Roman" w:hAnsi="Times New Roman" w:eastAsia="宋体" w:cs="Times New Roman"/>
          <w:kern w:val="0"/>
          <w:sz w:val="24"/>
        </w:rPr>
        <w:t xml:space="preserve"> = p_outlier = 0.05、单链 3,000/500（历史主拟合）；</w:t>
      </w:r>
      <w:r>
        <w:rPr>
          <w:rFonts w:hint="default" w:ascii="Times New Roman" w:hAnsi="Times New Roman" w:eastAsia="宋体" w:cs="Times New Roman"/>
          <w:kern w:val="0"/>
          <w:sz w:val="24"/>
          <w:b/>
        </w:rPr>
        <w:t xml:space="preserve">B</w:t>
      </w:r>
      <w:r>
        <w:rPr>
          <w:rFonts w:hint="default" w:ascii="Times New Roman" w:hAnsi="Times New Roman" w:eastAsia="宋体" w:cs="Times New Roman"/>
          <w:kern w:val="0"/>
          <w:sz w:val="24"/>
        </w:rPr>
        <w:t xml:space="preserve"> = p_outlier = 0、单链 3,000/500（敏感性分析中的 Censor 拟合）；</w:t>
      </w:r>
      <w:r>
        <w:rPr>
          <w:rFonts w:hint="default" w:ascii="Times New Roman" w:hAnsi="Times New Roman" w:eastAsia="宋体" w:cs="Times New Roman"/>
          <w:kern w:val="0"/>
          <w:sz w:val="24"/>
          <w:b/>
        </w:rPr>
        <w:t xml:space="preserve">C</w:t>
      </w:r>
      <w:r>
        <w:rPr>
          <w:rFonts w:hint="default" w:ascii="Times New Roman" w:hAnsi="Times New Roman" w:eastAsia="宋体" w:cs="Times New Roman"/>
          <w:kern w:val="0"/>
          <w:sz w:val="24"/>
        </w:rPr>
        <w:t xml:space="preserve"> = p_outlier = 0、4 链 × 8,000/2,000（本次重跑）。</w:t>
      </w:r>
    </w:p>
    <w:p>
      <w:pPr>
        <w:widowControl/>
        <w:spacing w:line="400" w:lineRule="exact"/>
        <w:ind w:firstLine="480" w:firstLineChars="200"/>
      </w:pPr>
      <w:r>
        <w:rPr>
          <w:rFonts w:hint="default" w:ascii="Times New Roman" w:hAnsi="Times New Roman" w:eastAsia="宋体" w:cs="Times New Roman"/>
          <w:kern w:val="0"/>
          <w:sz w:val="24"/>
        </w:rPr>
        <w:t xml:space="preserve">表 6-5 三种参数估计配置的对照（群体层 v_self、a 与 SPE_v；括号内为 95% CI 宽度）</w:t>
      </w:r>
    </w:p>
    <w:tbl>
      <w:tblPr>
        <w:tblStyle w:val="16"/>
      </w:tblPr>
      <w:tr>
        <w:tc>
          <w:tcPr>
            <w:tcW w:w="0" w:type="auto"/>
          </w:tcPr>
          <w:p>
            <w:r>
              <w:rPr>
                <w:b/>
              </w:rPr>
              <w:t xml:space="preserve">条件</w:t>
            </w:r>
          </w:p>
        </w:tc>
        <w:tc>
          <w:tcPr>
            <w:tcW w:w="0" w:type="auto"/>
          </w:tcPr>
          <w:p>
            <w:r>
              <w:rPr>
                <w:b/>
              </w:rPr>
              <w:t xml:space="preserve">A: v_self（宽）</w:t>
            </w:r>
          </w:p>
        </w:tc>
        <w:tc>
          <w:tcPr>
            <w:tcW w:w="0" w:type="auto"/>
          </w:tcPr>
          <w:p>
            <w:r>
              <w:rPr>
                <w:b/>
              </w:rPr>
              <w:t xml:space="preserve">B: v_self（宽）</w:t>
            </w:r>
          </w:p>
        </w:tc>
        <w:tc>
          <w:tcPr>
            <w:tcW w:w="0" w:type="auto"/>
          </w:tcPr>
          <w:p>
            <w:r>
              <w:rPr>
                <w:b/>
              </w:rPr>
              <w:t xml:space="preserve">C: v_self（宽）</w:t>
            </w:r>
          </w:p>
        </w:tc>
        <w:tc>
          <w:tcPr>
            <w:tcW w:w="0" w:type="auto"/>
          </w:tcPr>
          <w:p>
            <w:r>
              <w:rPr>
                <w:b/>
              </w:rPr>
              <w:t xml:space="preserve">A: a</w:t>
            </w:r>
          </w:p>
        </w:tc>
        <w:tc>
          <w:tcPr>
            <w:tcW w:w="0" w:type="auto"/>
          </w:tcPr>
          <w:p>
            <w:r>
              <w:rPr>
                <w:b/>
              </w:rPr>
              <w:t xml:space="preserve">B: a</w:t>
            </w:r>
          </w:p>
        </w:tc>
        <w:tc>
          <w:tcPr>
            <w:tcW w:w="0" w:type="auto"/>
          </w:tcPr>
          <w:p>
            <w:r>
              <w:rPr>
                <w:b/>
              </w:rPr>
              <w:t xml:space="preserve">C: a</w:t>
            </w:r>
          </w:p>
        </w:tc>
        <w:tc>
          <w:tcPr>
            <w:tcW w:w="0" w:type="auto"/>
          </w:tcPr>
          <w:p>
            <w:r>
              <w:rPr>
                <w:b/>
              </w:rPr>
              <w:t xml:space="preserve">A: SPE_v</w:t>
            </w:r>
          </w:p>
        </w:tc>
        <w:tc>
          <w:tcPr>
            <w:tcW w:w="0" w:type="auto"/>
          </w:tcPr>
          <w:p>
            <w:r>
              <w:rPr>
                <w:b/>
              </w:rPr>
              <w:t xml:space="preserve">B: SPE_v</w:t>
            </w:r>
          </w:p>
        </w:tc>
        <w:tc>
          <w:tcPr>
            <w:tcW w:w="0" w:type="auto"/>
          </w:tcPr>
          <w:p>
            <w:r>
              <w:rPr>
                <w:b/>
              </w:rPr>
              <w:t xml:space="preserve">C: SPE_v</w:t>
            </w:r>
          </w:p>
        </w:tc>
      </w:tr>
      <w:tr>
        <w:tc>
          <w:tcPr>
            <w:tcW w:w="0" w:type="auto"/>
          </w:tcPr>
          <w:p>
            <w:r>
              <w:t xml:space="preserve">G3</w:t>
            </w:r>
          </w:p>
        </w:tc>
        <w:tc>
          <w:tcPr>
            <w:tcW w:w="0" w:type="auto"/>
          </w:tcPr>
          <w:p>
            <w:r>
              <w:t xml:space="preserve">−1.89 (11.0)</w:t>
            </w:r>
          </w:p>
        </w:tc>
        <w:tc>
          <w:tcPr>
            <w:tcW w:w="0" w:type="auto"/>
          </w:tcPr>
          <w:p>
            <w:r>
              <w:t xml:space="preserve">−0.79 (0.95)</w:t>
            </w:r>
          </w:p>
        </w:tc>
        <w:tc>
          <w:tcPr>
            <w:tcW w:w="0" w:type="auto"/>
          </w:tcPr>
          <w:p>
            <w:r>
              <w:t xml:space="preserve">−1.13 (1.12)</w:t>
            </w:r>
          </w:p>
        </w:tc>
        <w:tc>
          <w:tcPr>
            <w:tcW w:w="0" w:type="auto"/>
          </w:tcPr>
          <w:p>
            <w:r>
              <w:t xml:space="preserve">1.22</w:t>
            </w:r>
          </w:p>
        </w:tc>
        <w:tc>
          <w:tcPr>
            <w:tcW w:w="0" w:type="auto"/>
          </w:tcPr>
          <w:p>
            <w:r>
              <w:t xml:space="preserve">1.19</w:t>
            </w:r>
          </w:p>
        </w:tc>
        <w:tc>
          <w:tcPr>
            <w:tcW w:w="0" w:type="auto"/>
          </w:tcPr>
          <w:p>
            <w:r>
              <w:t xml:space="preserve">1.24</w:t>
            </w:r>
          </w:p>
        </w:tc>
        <w:tc>
          <w:tcPr>
            <w:tcW w:w="0" w:type="auto"/>
          </w:tcPr>
          <w:p>
            <w:r>
              <w:t xml:space="preserve">−0.16</w:t>
            </w:r>
          </w:p>
        </w:tc>
        <w:tc>
          <w:tcPr>
            <w:tcW w:w="0" w:type="auto"/>
          </w:tcPr>
          <w:p>
            <w:r>
              <w:t xml:space="preserve">+0.39</w:t>
            </w:r>
          </w:p>
        </w:tc>
        <w:tc>
          <w:tcPr>
            <w:tcW w:w="0" w:type="auto"/>
          </w:tcPr>
          <w:p>
            <w:r>
              <w:t xml:space="preserve">+0.00</w:t>
            </w:r>
          </w:p>
        </w:tc>
      </w:tr>
      <w:tr>
        <w:tc>
          <w:tcPr>
            <w:tcW w:w="0" w:type="auto"/>
          </w:tcPr>
          <w:p>
            <w:r>
              <w:t xml:space="preserve">G4</w:t>
            </w:r>
          </w:p>
        </w:tc>
        <w:tc>
          <w:tcPr>
            <w:tcW w:w="0" w:type="auto"/>
          </w:tcPr>
          <w:p>
            <w:r>
              <w:t xml:space="preserve">+0.64 (3.44)</w:t>
            </w:r>
          </w:p>
        </w:tc>
        <w:tc>
          <w:tcPr>
            <w:tcW w:w="0" w:type="auto"/>
          </w:tcPr>
          <w:p>
            <w:r>
              <w:t xml:space="preserve">+0.23 (1.71)</w:t>
            </w:r>
          </w:p>
        </w:tc>
        <w:tc>
          <w:tcPr>
            <w:tcW w:w="0" w:type="auto"/>
          </w:tcPr>
          <w:p>
            <w:r>
              <w:t xml:space="preserve">+0.02 (1.67)</w:t>
            </w:r>
          </w:p>
        </w:tc>
        <w:tc>
          <w:tcPr>
            <w:tcW w:w="0" w:type="auto"/>
          </w:tcPr>
          <w:p>
            <w:r>
              <w:t xml:space="preserve">1.42</w:t>
            </w:r>
          </w:p>
        </w:tc>
        <w:tc>
          <w:tcPr>
            <w:tcW w:w="0" w:type="auto"/>
          </w:tcPr>
          <w:p>
            <w:r>
              <w:t xml:space="preserve">1.26</w:t>
            </w:r>
          </w:p>
        </w:tc>
        <w:tc>
          <w:tcPr>
            <w:tcW w:w="0" w:type="auto"/>
          </w:tcPr>
          <w:p>
            <w:r>
              <w:t xml:space="preserve">1.24</w:t>
            </w:r>
          </w:p>
        </w:tc>
        <w:tc>
          <w:tcPr>
            <w:tcW w:w="0" w:type="auto"/>
          </w:tcPr>
          <w:p>
            <w:r>
              <w:t xml:space="preserve">+0.66</w:t>
            </w:r>
          </w:p>
        </w:tc>
        <w:tc>
          <w:tcPr>
            <w:tcW w:w="0" w:type="auto"/>
          </w:tcPr>
          <w:p>
            <w:r>
              <w:t xml:space="preserve">+1.03</w:t>
            </w:r>
          </w:p>
        </w:tc>
        <w:tc>
          <w:tcPr>
            <w:tcW w:w="0" w:type="auto"/>
          </w:tcPr>
          <w:p>
            <w:r>
              <w:t xml:space="preserve">+0.61</w:t>
            </w:r>
          </w:p>
        </w:tc>
      </w:tr>
      <w:tr>
        <w:tc>
          <w:tcPr>
            <w:tcW w:w="0" w:type="auto"/>
          </w:tcPr>
          <w:p>
            <w:r>
              <w:t xml:space="preserve">G5</w:t>
            </w:r>
          </w:p>
        </w:tc>
        <w:tc>
          <w:tcPr>
            <w:tcW w:w="0" w:type="auto"/>
          </w:tcPr>
          <w:p>
            <w:r>
              <w:t xml:space="preserve">+1.35 (1.10)</w:t>
            </w:r>
          </w:p>
        </w:tc>
        <w:tc>
          <w:tcPr>
            <w:tcW w:w="0" w:type="auto"/>
          </w:tcPr>
          <w:p>
            <w:r>
              <w:t xml:space="preserve">+1.49 (0.99)</w:t>
            </w:r>
          </w:p>
        </w:tc>
        <w:tc>
          <w:tcPr>
            <w:tcW w:w="0" w:type="auto"/>
          </w:tcPr>
          <w:p>
            <w:r>
              <w:t xml:space="preserve">+1.24 (1.02)</w:t>
            </w:r>
          </w:p>
        </w:tc>
        <w:tc>
          <w:tcPr>
            <w:tcW w:w="0" w:type="auto"/>
          </w:tcPr>
          <w:p>
            <w:r>
              <w:t xml:space="preserve">1.34</w:t>
            </w:r>
          </w:p>
        </w:tc>
        <w:tc>
          <w:tcPr>
            <w:tcW w:w="0" w:type="auto"/>
          </w:tcPr>
          <w:p>
            <w:r>
              <w:t xml:space="preserve">1.48</w:t>
            </w:r>
          </w:p>
        </w:tc>
        <w:tc>
          <w:tcPr>
            <w:tcW w:w="0" w:type="auto"/>
          </w:tcPr>
          <w:p>
            <w:r>
              <w:t xml:space="preserve">1.48</w:t>
            </w:r>
          </w:p>
        </w:tc>
        <w:tc>
          <w:tcPr>
            <w:tcW w:w="0" w:type="auto"/>
          </w:tcPr>
          <w:p>
            <w:r>
              <w:t xml:space="preserve">+0.71</w:t>
            </w:r>
          </w:p>
        </w:tc>
        <w:tc>
          <w:tcPr>
            <w:tcW w:w="0" w:type="auto"/>
          </w:tcPr>
          <w:p>
            <w:r>
              <w:t xml:space="preserve">+0.89</w:t>
            </w:r>
          </w:p>
        </w:tc>
        <w:tc>
          <w:tcPr>
            <w:tcW w:w="0" w:type="auto"/>
          </w:tcPr>
          <w:p>
            <w:r>
              <w:t xml:space="preserve">+0.62</w:t>
            </w:r>
          </w:p>
        </w:tc>
      </w:tr>
      <w:tr>
        <w:tc>
          <w:tcPr>
            <w:tcW w:w="0" w:type="auto"/>
          </w:tcPr>
          <w:p>
            <w:r>
              <w:t xml:space="preserve">G6</w:t>
            </w:r>
          </w:p>
        </w:tc>
        <w:tc>
          <w:tcPr>
            <w:tcW w:w="0" w:type="auto"/>
          </w:tcPr>
          <w:p>
            <w:r>
              <w:t xml:space="preserve">+1.81 (1.46)</w:t>
            </w:r>
          </w:p>
        </w:tc>
        <w:tc>
          <w:tcPr>
            <w:tcW w:w="0" w:type="auto"/>
          </w:tcPr>
          <w:p>
            <w:r>
              <w:t xml:space="preserve">+0.92 (0.82)</w:t>
            </w:r>
          </w:p>
        </w:tc>
        <w:tc>
          <w:tcPr>
            <w:tcW w:w="0" w:type="auto"/>
          </w:tcPr>
          <w:p>
            <w:r>
              <w:t xml:space="preserve">+1.14 (0.76)</w:t>
            </w:r>
          </w:p>
        </w:tc>
        <w:tc>
          <w:tcPr>
            <w:tcW w:w="0" w:type="auto"/>
          </w:tcPr>
          <w:p>
            <w:r>
              <w:t xml:space="preserve">1.48</w:t>
            </w:r>
          </w:p>
        </w:tc>
        <w:tc>
          <w:tcPr>
            <w:tcW w:w="0" w:type="auto"/>
          </w:tcPr>
          <w:p>
            <w:r>
              <w:t xml:space="preserve">1.37</w:t>
            </w:r>
          </w:p>
        </w:tc>
        <w:tc>
          <w:tcPr>
            <w:tcW w:w="0" w:type="auto"/>
          </w:tcPr>
          <w:p>
            <w:r>
              <w:t xml:space="preserve">1.39</w:t>
            </w:r>
          </w:p>
        </w:tc>
        <w:tc>
          <w:tcPr>
            <w:tcW w:w="0" w:type="auto"/>
          </w:tcPr>
          <w:p>
            <w:r>
              <w:t xml:space="preserve">+0.65</w:t>
            </w:r>
          </w:p>
        </w:tc>
        <w:tc>
          <w:tcPr>
            <w:tcW w:w="0" w:type="auto"/>
          </w:tcPr>
          <w:p>
            <w:r>
              <w:t xml:space="preserve">+0.23</w:t>
            </w:r>
          </w:p>
        </w:tc>
        <w:tc>
          <w:tcPr>
            <w:tcW w:w="0" w:type="auto"/>
          </w:tcPr>
          <w:p>
            <w:r>
              <w:t xml:space="preserve">+0.19</w:t>
            </w:r>
          </w:p>
        </w:tc>
      </w:tr>
      <w:tr>
        <w:tc>
          <w:tcPr>
            <w:tcW w:w="0" w:type="auto"/>
          </w:tcPr>
          <w:p>
            <w:r>
              <w:t xml:space="preserve">G7</w:t>
            </w:r>
          </w:p>
        </w:tc>
        <w:tc>
          <w:tcPr>
            <w:tcW w:w="0" w:type="auto"/>
          </w:tcPr>
          <w:p>
            <w:r>
              <w:t xml:space="preserve">+1.21 (1.40)</w:t>
            </w:r>
          </w:p>
        </w:tc>
        <w:tc>
          <w:tcPr>
            <w:tcW w:w="0" w:type="auto"/>
          </w:tcPr>
          <w:p>
            <w:r>
              <w:t xml:space="preserve">+1.51 (1.33)</w:t>
            </w:r>
          </w:p>
        </w:tc>
        <w:tc>
          <w:tcPr>
            <w:tcW w:w="0" w:type="auto"/>
          </w:tcPr>
          <w:p>
            <w:r>
              <w:t xml:space="preserve">+1.31 (1.28)</w:t>
            </w:r>
          </w:p>
        </w:tc>
        <w:tc>
          <w:tcPr>
            <w:tcW w:w="0" w:type="auto"/>
          </w:tcPr>
          <w:p>
            <w:r>
              <w:t xml:space="preserve">1.09</w:t>
            </w:r>
          </w:p>
        </w:tc>
        <w:tc>
          <w:tcPr>
            <w:tcW w:w="0" w:type="auto"/>
          </w:tcPr>
          <w:p>
            <w:r>
              <w:t xml:space="preserve">1.29</w:t>
            </w:r>
          </w:p>
        </w:tc>
        <w:tc>
          <w:tcPr>
            <w:tcW w:w="0" w:type="auto"/>
          </w:tcPr>
          <w:p>
            <w:r>
              <w:t xml:space="preserve">1.27</w:t>
            </w:r>
          </w:p>
        </w:tc>
        <w:tc>
          <w:tcPr>
            <w:tcW w:w="0" w:type="auto"/>
          </w:tcPr>
          <w:p>
            <w:r>
              <w:t xml:space="preserve">+0.45</w:t>
            </w:r>
          </w:p>
        </w:tc>
        <w:tc>
          <w:tcPr>
            <w:tcW w:w="0" w:type="auto"/>
          </w:tcPr>
          <w:p>
            <w:r>
              <w:t xml:space="preserve">+0.81</w:t>
            </w:r>
          </w:p>
        </w:tc>
        <w:tc>
          <w:tcPr>
            <w:tcW w:w="0" w:type="auto"/>
          </w:tcPr>
          <w:p>
            <w:r>
              <w:t xml:space="preserve">+0.37</w:t>
            </w:r>
          </w:p>
        </w:tc>
      </w:tr>
      <w:tr>
        <w:tc>
          <w:tcPr>
            <w:tcW w:w="0" w:type="auto"/>
          </w:tcPr>
          <w:p>
            <w:r>
              <w:t xml:space="preserve">G8</w:t>
            </w:r>
          </w:p>
        </w:tc>
        <w:tc>
          <w:tcPr>
            <w:tcW w:w="0" w:type="auto"/>
          </w:tcPr>
          <w:p>
            <w:r>
              <w:t xml:space="preserve">+2.82 (3.46)</w:t>
            </w:r>
          </w:p>
        </w:tc>
        <w:tc>
          <w:tcPr>
            <w:tcW w:w="0" w:type="auto"/>
          </w:tcPr>
          <w:p>
            <w:r>
              <w:t xml:space="preserve">+1.56 (1.40)</w:t>
            </w:r>
          </w:p>
        </w:tc>
        <w:tc>
          <w:tcPr>
            <w:tcW w:w="0" w:type="auto"/>
          </w:tcPr>
          <w:p>
            <w:r>
              <w:t xml:space="preserve">+1.31 (1.39)</w:t>
            </w:r>
          </w:p>
        </w:tc>
        <w:tc>
          <w:tcPr>
            <w:tcW w:w="0" w:type="auto"/>
          </w:tcPr>
          <w:p>
            <w:r>
              <w:t xml:space="preserve">2.42</w:t>
            </w:r>
          </w:p>
        </w:tc>
        <w:tc>
          <w:tcPr>
            <w:tcW w:w="0" w:type="auto"/>
          </w:tcPr>
          <w:p>
            <w:r>
              <w:t xml:space="preserve">1.32</w:t>
            </w:r>
          </w:p>
        </w:tc>
        <w:tc>
          <w:tcPr>
            <w:tcW w:w="0" w:type="auto"/>
          </w:tcPr>
          <w:p>
            <w:r>
              <w:t xml:space="preserve">1.30</w:t>
            </w:r>
          </w:p>
        </w:tc>
        <w:tc>
          <w:tcPr>
            <w:tcW w:w="0" w:type="auto"/>
          </w:tcPr>
          <w:p>
            <w:r>
              <w:t xml:space="preserve">+0.26</w:t>
            </w:r>
          </w:p>
        </w:tc>
        <w:tc>
          <w:tcPr>
            <w:tcW w:w="0" w:type="auto"/>
          </w:tcPr>
          <w:p>
            <w:r>
              <w:t xml:space="preserve">+0.82</w:t>
            </w:r>
          </w:p>
        </w:tc>
        <w:tc>
          <w:tcPr>
            <w:tcW w:w="0" w:type="auto"/>
          </w:tcPr>
          <w:p>
            <w:r>
              <w:t xml:space="preserve">+0.31</w:t>
            </w:r>
          </w:p>
        </w:tc>
      </w:tr>
    </w:tbl>
    <w:p>
      <w:pPr>
        <w:widowControl/>
        <w:spacing w:line="400" w:lineRule="exact"/>
        <w:ind w:firstLine="480" w:firstLineChars="200"/>
      </w:pPr>
      <w:r>
        <w:rPr>
          <w:rFonts w:hint="default" w:ascii="Times New Roman" w:hAnsi="Times New Roman" w:eastAsia="宋体" w:cs="Times New Roman"/>
          <w:kern w:val="0"/>
          <w:sz w:val="24"/>
        </w:rPr>
        <w:t xml:space="preserve">对照显示两点。第一，</w:t>
      </w:r>
      <w:r>
        <w:rPr>
          <w:rFonts w:hint="default" w:ascii="Times New Roman" w:hAnsi="Times New Roman" w:eastAsia="宋体" w:cs="Times New Roman"/>
          <w:kern w:val="0"/>
          <w:sz w:val="24"/>
          <w:b/>
        </w:rPr>
        <w:t xml:space="preserve">配置差异（p_outlier）比抽样长度更关键</w:t>
      </w:r>
      <w:r>
        <w:rPr>
          <w:rFonts w:hint="default" w:ascii="Times New Roman" w:hAnsi="Times New Roman" w:eastAsia="宋体" w:cs="Times New Roman"/>
          <w:kern w:val="0"/>
          <w:sz w:val="24"/>
        </w:rPr>
        <w:t xml:space="preserve">：由 A 改为 B 时，v_self 的 CI 宽度中位数由 2.45 降至 1.16，G3（−1.89）与 G8（+2.82）的极端取值明显回缩——这正是"Censor 编码必须搭配 p_outlier = 0"的直接体现，而历史主拟合违背了该建议。第二，同样使用 p_outlier = 0 时，单链（B）与 4 链（C）的参数接近，但只有 C 具备可验证的收敛（B 的抽样量仅为 C 的约 1/10，且其参数未配套记录多链诊断）。因此，本研究以配置 C 作为参数的最终口径，并在附录 A 的数字锁定表中同时登记 A、B、C 三套数值以备核查。</w:t>
      </w:r>
    </w:p>
    <w:p>
      <w:pPr>
        <w:widowControl/>
        <w:spacing w:line="400" w:lineRule="exact"/>
        <w:ind w:firstLine="480" w:firstLineChars="200"/>
      </w:pPr>
      <w:r>
        <w:rPr>
          <w:rFonts w:hint="default" w:ascii="Times New Roman" w:hAnsi="Times New Roman" w:eastAsia="宋体" w:cs="Times New Roman"/>
          <w:kern w:val="0"/>
          <w:sz w:val="24"/>
        </w:rPr>
        <w:t xml:space="preserve">各拟合来源的收敛诊断分布见图 6-6。</w:t>
      </w:r>
    </w:p>
    <w:p>
      <w:pPr>
        <w:jc w:val="center"/>
        <w:spacing w:line="360" w:lineRule="auto"/>
      </w:pPr>
      <w:r>
        <w:drawing>
          <wp:inline xmlns:wp="http://schemas.openxmlformats.org/drawingml/2006/wordprocessingDrawing" distT="0" distB="0" distL="0" distR="0">
            <wp:extent cx="4700000" cy="1723333"/>
            <wp:effectExtent l="0" t="0" r="0" b="0"/>
            <wp:docPr id="9015" name="fig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5" name="fig9015"/>
                    <pic:cNvPicPr/>
                  </pic:nvPicPr>
                  <pic:blipFill>
                    <a:blip r:embed="rIdThesisFigV3_15"/>
                    <a:stretch>
                      <a:fillRect/>
                    </a:stretch>
                  </pic:blipFill>
                  <pic:spPr>
                    <a:xfrm>
                      <a:off x="0" y="0"/>
                      <a:ext cx="4700000" cy="172333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图6-6 HDDM 后验收敛诊断（Split-R̂ 与 ESS）</w:t>
      </w:r>
    </w:p>
    <w:p>
      <w:pPr>
        <w:widowControl/>
        <w:spacing w:line="400" w:lineRule="exact"/>
      </w:pPr>
      <w:r>
        <w:rPr>
          <w:rFonts w:hint="default" w:ascii="Times New Roman" w:hAnsi="Times New Roman" w:eastAsia="宋体" w:cs="Times New Roman"/>
          <w:kern w:val="0"/>
          <w:sz w:val="24"/>
        </w:rPr>
        <w:t xml:space="preserve">结果说明：基于 24 次拟合的既有单链迹线：左为 Split-R̂ 分布，右为有效样本量（对数）。Censor 敏感性拟合的核心参数全部达标（R̂ ≤ 1.024、ESS ≥ 173）；主拟合中 G5–G7 全部达标，但 G3 严重不收敛（z 的 ESS = 8.6）、G8 的起始点参数也不达标（ESS = 22）。注意：单链 Split-R̂ 为近似口径，严格的多链诊断需增加抽样并保存多条链。</w:t>
      </w:r>
    </w:p>
    <w:p>
      <w:pPr>
        <w:widowControl/>
        <w:spacing w:line="400" w:lineRule="exact"/>
        <w:ind w:firstLine="480" w:firstLineChars="200"/>
      </w:pPr>
      <w:r>
        <w:rPr>
          <w:rFonts w:hint="default" w:ascii="Times New Roman" w:hAnsi="Times New Roman" w:eastAsia="宋体" w:cs="Times New Roman"/>
          <w:kern w:val="0"/>
          <w:sz w:val="24"/>
        </w:rPr>
        <w:t xml:space="preserve">三种配置下的参数对照见图 6-7。</w:t>
      </w:r>
    </w:p>
    <w:p>
      <w:pPr>
        <w:jc w:val="center"/>
        <w:spacing w:line="360" w:lineRule="auto"/>
      </w:pPr>
      <w:r>
        <w:drawing>
          <wp:inline xmlns:wp="http://schemas.openxmlformats.org/drawingml/2006/wordprocessingDrawing" distT="0" distB="0" distL="0" distR="0">
            <wp:extent cx="4700000" cy="1477142"/>
            <wp:effectExtent l="0" t="0" r="0" b="0"/>
            <wp:docPr id="9021" name="fig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1" name="fig9021"/>
                    <pic:cNvPicPr/>
                  </pic:nvPicPr>
                  <pic:blipFill>
                    <a:blip r:embed="rIdThesisFigV3_21"/>
                    <a:stretch>
                      <a:fillRect/>
                    </a:stretch>
                  </pic:blipFill>
                  <pic:spPr>
                    <a:xfrm>
                      <a:off x="0" y="0"/>
                      <a:ext cx="4700000" cy="147714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图6-7 主口径重跑：新旧群体层参数对照</w:t>
      </w:r>
    </w:p>
    <w:p>
      <w:pPr>
        <w:widowControl/>
        <w:spacing w:line="400" w:lineRule="exact"/>
      </w:pPr>
      <w:r>
        <w:rPr>
          <w:rFonts w:hint="default" w:ascii="Times New Roman" w:hAnsi="Times New Roman" w:eastAsia="宋体" w:cs="Times New Roman"/>
          <w:kern w:val="0"/>
          <w:sz w:val="24"/>
        </w:rPr>
        <w:t xml:space="preserve">结果说明：灰点为历史配置（p_outlier = 0.05、单链 3,000 draws）的估计，蓝点为修正配置（p_outlier = 0、4 链 × 8,000 draws）并含 95% CI。可见历史配置的区间宽度约为修正配置的两倍，且 G3、G6、G8 的中心值发生实质移动——说明早期参数结论受到配置冲突与收敛不足的共同影响。</w:t>
      </w:r>
    </w:p>
    <w:p>
      <w:pPr>
        <w:pStyle w:val="3"/>
        <w:spacing w:before="156" w:after="156"/>
        <w:outlineLvl w:val="1"/>
      </w:pPr>
      <w:r>
        <w:rPr>
          <w:rFonts w:hint="default" w:ascii="Times New Roman" w:hAnsi="Times New Roman" w:cs="Times New Roman"/>
        </w:rPr>
        <w:t xml:space="preserve">6.4 讨论与展望</w:t>
      </w:r>
    </w:p>
    <w:p>
      <w:pPr>
        <w:widowControl/>
        <w:spacing w:line="400" w:lineRule="exact"/>
        <w:ind w:firstLine="480" w:firstLineChars="200"/>
      </w:pPr>
      <w:r>
        <w:rPr>
          <w:rFonts w:hint="default" w:ascii="Times New Roman" w:hAnsi="Times New Roman" w:eastAsia="宋体" w:cs="Times New Roman"/>
          <w:kern w:val="0"/>
          <w:sz w:val="24"/>
        </w:rPr>
        <w:t xml:space="preserve">第一，Leng et al.（2026）的偏倚机制在真实数据上得到印证：丢弃 omission 对漂移率的绝对水平影响强烈，且影响随遗漏率增大而加剧；但自我优势的相对方向（SPE_v）在两种方案下保持稳定，说明"遗漏处理"主要威胁</w:t>
      </w:r>
      <w:r>
        <w:rPr>
          <w:rFonts w:hint="default" w:ascii="Times New Roman" w:hAnsi="Times New Roman" w:eastAsia="宋体" w:cs="Times New Roman"/>
          <w:kern w:val="0"/>
          <w:sz w:val="24"/>
          <w:b/>
        </w:rPr>
        <w:t xml:space="preserve">参数绝对水平的解释</w:t>
      </w:r>
      <w:r>
        <w:rPr>
          <w:rFonts w:hint="default" w:ascii="Times New Roman" w:hAnsi="Times New Roman" w:eastAsia="宋体" w:cs="Times New Roman"/>
          <w:kern w:val="0"/>
          <w:sz w:val="24"/>
        </w:rPr>
        <w:t xml:space="preserve">，而条件间比较相对稳健。</w:t>
      </w:r>
    </w:p>
    <w:p>
      <w:pPr>
        <w:widowControl/>
        <w:spacing w:line="400" w:lineRule="exact"/>
        <w:ind w:firstLine="480" w:firstLineChars="200"/>
      </w:pPr>
      <w:r>
        <w:rPr>
          <w:rFonts w:hint="default" w:ascii="Times New Roman" w:hAnsi="Times New Roman" w:eastAsia="宋体" w:cs="Times New Roman"/>
          <w:kern w:val="0"/>
          <w:sz w:val="24"/>
        </w:rPr>
        <w:t xml:space="preserve">第二，数据清洗决策（排除 G1/G2、G3/G4 谨慎解释、G5–G8 为核心）由此获得实证依据，支撑全文的主口径。</w:t>
      </w:r>
    </w:p>
    <w:p>
      <w:pPr>
        <w:widowControl/>
        <w:spacing w:line="400" w:lineRule="exact"/>
        <w:ind w:firstLine="480" w:firstLineChars="200"/>
      </w:pPr>
      <w:r>
        <w:rPr>
          <w:rFonts w:hint="default" w:ascii="Times New Roman" w:hAnsi="Times New Roman" w:eastAsia="宋体" w:cs="Times New Roman"/>
          <w:kern w:val="0"/>
          <w:sz w:val="24"/>
        </w:rPr>
        <w:t xml:space="preserve">第三，自研 OPN 仅为概念验证，正式路线是复用官方 ddm_opn.onnx 接入 HSSM 完成端到端联合似然估计；考虑到工具成熟度与条件数限制，本文将其列为未来方向（只用 ddm_opn；angle_opn 存在 θ 梯度冲突问题）。</w:t>
      </w:r>
    </w:p>
    <w:p>
      <w:pPr>
        <w:pStyle w:val="2"/>
        <w:spacing w:before="312" w:after="312"/>
        <w:outlineLvl w:val="0"/>
      </w:pPr>
      <w:r>
        <w:rPr>
          <w:rFonts w:hint="default" w:ascii="Times New Roman" w:hAnsi="Times New Roman" w:cs="Times New Roman"/>
        </w:rPr>
        <w:t xml:space="preserve">第7章 研究三：Sigmoid + 高斯过程的混合生成模型</w:t>
      </w:r>
    </w:p>
    <w:p>
      <w:pPr>
        <w:pStyle w:val="3"/>
        <w:spacing w:before="156" w:after="156"/>
        <w:outlineLvl w:val="1"/>
      </w:pPr>
      <w:r>
        <w:rPr>
          <w:rFonts w:hint="default" w:ascii="Times New Roman" w:hAnsi="Times New Roman" w:cs="Times New Roman"/>
        </w:rPr>
        <w:t xml:space="preserve">7.1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rPr>
        <w:t xml:space="preserve">定位声明（据实际结果修订）：本文对 v 与 a 建立理论映射，对 t 与 z 采用基线加残差。行为层验证采用严格的后验预测检验，而非仅报告聚合相关；参数层外推（LOCV）受限于 6 个设计点，其结果作为"需更多设计点"的结构性证据；候选点仅为探索性输出。</w:t>
      </w:r>
    </w:p>
    <w:p>
      <w:pPr>
        <w:pStyle w:val="3"/>
        <w:spacing w:before="156" w:after="156"/>
        <w:outlineLvl w:val="1"/>
      </w:pPr>
      <w:r>
        <w:rPr>
          <w:rFonts w:hint="default" w:ascii="Times New Roman" w:hAnsi="Times New Roman" w:cs="Times New Roman"/>
        </w:rPr>
        <w:t xml:space="preserve">7.2 方法</w:t>
      </w:r>
    </w:p>
    <w:p>
      <w:pPr>
        <w:pStyle w:val="4"/>
        <w:spacing w:before="120" w:after="120"/>
        <w:outlineLvl w:val="2"/>
      </w:pPr>
      <w:r>
        <w:rPr>
          <w:rFonts w:hint="default" w:ascii="Times New Roman" w:hAnsi="Times New Roman" w:cs="Times New Roman"/>
        </w:rPr>
        <w:t xml:space="preserve">7.2.1 建模输入</w:t>
      </w:r>
    </w:p>
    <w:p>
      <w:pPr>
        <w:widowControl/>
        <w:spacing w:line="400" w:lineRule="exact"/>
        <w:ind w:firstLine="480" w:firstLineChars="200"/>
      </w:pPr>
      <w:r>
        <w:rPr>
          <w:rFonts w:hint="default" w:ascii="Times New Roman" w:hAnsi="Times New Roman" w:eastAsia="宋体" w:cs="Times New Roman"/>
          <w:kern w:val="0"/>
          <w:sz w:val="24"/>
        </w:rPr>
        <w:t xml:space="preserve">主口径六条件（G3–G8）的 HDDM 群体后验均值（v_self、v_stranger、a、t、z）；每个条件对应 10–12 名被试、每身份约 1,300–1,560 个 Matching 试次。</w:t>
      </w:r>
    </w:p>
    <w:p>
      <w:pPr>
        <w:pStyle w:val="4"/>
        <w:spacing w:before="120" w:after="120"/>
        <w:outlineLvl w:val="2"/>
      </w:pPr>
      <w:r>
        <w:rPr>
          <w:rFonts w:hint="default" w:ascii="Times New Roman" w:hAnsi="Times New Roman" w:cs="Times New Roman"/>
        </w:rPr>
        <w:t xml:space="preserve">7.2.2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v(T, P, condition) = v_T(T) × v_P(P) × base_scale_v × (1 + 条件调制 α₁/α₂)，其中 v_T、v_P 均为 Sigmoid（拐点与陡度取心理物理固定值，T₀ = 100 ms 等）；a(M) = Sigmoid(M; M₀ = 600) × base_scale_a × (1 + 边界调制 β₁/β₂)，M = T + W；t 与 z 在 Sigmoid 层取训练条件均值基线（t₀ = 0.420, z₀ = 0.550），由 GP 学习其残差。差分进化联合优化 7 个自由参数（α₁、α₂、β₁、β₂、γ、base_scale_v、base_scale_a），目标为预测与真实参数的 RMSE。</w:t>
      </w:r>
    </w:p>
    <w:p>
      <w:pPr>
        <w:pStyle w:val="4"/>
        <w:spacing w:before="120" w:after="120"/>
        <w:outlineLvl w:val="2"/>
      </w:pPr>
      <w:r>
        <w:rPr>
          <w:rFonts w:hint="default" w:ascii="Times New Roman" w:hAnsi="Times New Roman" w:cs="Times New Roman"/>
        </w:rPr>
        <w:t xml:space="preserve">7.2.3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WhiteKernel），学习目标为"真实 HDDM 参数 − Sigmoid 预测"；最终预测 = Sigmoid + GP 残差。</w:t>
      </w:r>
    </w:p>
    <w:p>
      <w:pPr>
        <w:pStyle w:val="4"/>
        <w:spacing w:before="120" w:after="120"/>
        <w:outlineLvl w:val="2"/>
      </w:pPr>
      <w:r>
        <w:rPr>
          <w:rFonts w:hint="default" w:ascii="Times New Roman" w:hAnsi="Times New Roman" w:cs="Times New Roman"/>
        </w:rPr>
        <w:t xml:space="preserve">7.2.4 验证策略</w:t>
      </w:r>
    </w:p>
    <w:p>
      <w:pPr>
        <w:widowControl/>
        <w:spacing w:line="400" w:lineRule="exact"/>
        <w:ind w:firstLine="480" w:firstLineChars="200"/>
      </w:pPr>
      <w:r>
        <w:rPr>
          <w:rFonts w:hint="default" w:ascii="Times New Roman" w:hAnsi="Times New Roman" w:eastAsia="宋体" w:cs="Times New Roman"/>
          <w:kern w:val="0"/>
          <w:sz w:val="24"/>
        </w:rPr>
        <w:t xml:space="preserve">① in-sample 拟合指标；② 留一条件交叉验证（LOCV，6 折）；③ </w:t>
      </w:r>
      <w:r>
        <w:rPr>
          <w:rFonts w:hint="default" w:ascii="Times New Roman" w:hAnsi="Times New Roman" w:eastAsia="宋体" w:cs="Times New Roman"/>
          <w:kern w:val="0"/>
          <w:sz w:val="24"/>
          <w:b/>
        </w:rPr>
        <w:t xml:space="preserve">模型比较</w:t>
      </w:r>
      <w:r>
        <w:rPr>
          <w:rFonts w:hint="default" w:ascii="Times New Roman" w:hAnsi="Times New Roman" w:eastAsia="宋体" w:cs="Times New Roman"/>
          <w:kern w:val="0"/>
          <w:sz w:val="24"/>
        </w:rPr>
        <w:t xml:space="preserve">：在同一预测任务上比较四个候选模型（均值基线、线性回归、纯 Sigmoid、Sigmoid+GP），以 LOCV 的聚合 RMSE 为指标，四个模型的差分进化预算一致；④ </w:t>
      </w:r>
      <w:r>
        <w:rPr>
          <w:rFonts w:hint="default" w:ascii="Times New Roman" w:hAnsi="Times New Roman" w:eastAsia="宋体" w:cs="Times New Roman"/>
          <w:kern w:val="0"/>
          <w:sz w:val="24"/>
          <w:b/>
        </w:rPr>
        <w:t xml:space="preserve">模型恢复</w:t>
      </w:r>
      <w:r>
        <w:rPr>
          <w:rFonts w:hint="default" w:ascii="Times New Roman" w:hAnsi="Times New Roman" w:eastAsia="宋体" w:cs="Times New Roman"/>
          <w:kern w:val="0"/>
          <w:sz w:val="24"/>
        </w:rPr>
        <w:t xml:space="preserve">：对每个生成模型用其预测值加噪声生成合成真值表，完整执行一次四模型 LOCV 比较并记录胜出模型，得到混淆矩阵（需说明：本恢复在设计—参数映射层面进行，检验的是六个设计点能否区分四种映射形式）；⑤ </w:t>
      </w:r>
      <w:r>
        <w:rPr>
          <w:rFonts w:hint="default" w:ascii="Times New Roman" w:hAnsi="Times New Roman" w:eastAsia="宋体" w:cs="Times New Roman"/>
          <w:kern w:val="0"/>
          <w:sz w:val="24"/>
          <w:b/>
        </w:rPr>
        <w:t xml:space="preserve">后验预测检验（PPC）</w:t>
      </w:r>
      <w:r>
        <w:rPr>
          <w:rFonts w:hint="default" w:ascii="Times New Roman" w:hAnsi="Times New Roman" w:eastAsia="宋体" w:cs="Times New Roman"/>
          <w:kern w:val="0"/>
          <w:sz w:val="24"/>
        </w:rPr>
        <w:t xml:space="preserve">：从各条件的 HDDM 迹线中联合抽样被试水平参数 200 次，按真实被试数、每身份 130 试次与真实 deadline 重新仿真，以与真实数据完全相同的方式计算统计量（acc_all、acc_responded、遗漏率、正确 RT 均值与分位数、SPE_RT、SPE_ACC），报告 95% 预测区间覆盖率与尾概率；⑥ 候选设计点：25×25×25 网格上的 GP 预测不确定性 top-N，剔除邻近已有设计点的区域。</w:t>
      </w:r>
    </w:p>
    <w:p>
      <w:pPr>
        <w:pStyle w:val="3"/>
        <w:spacing w:before="156" w:after="156"/>
        <w:outlineLvl w:val="1"/>
      </w:pPr>
      <w:r>
        <w:rPr>
          <w:rFonts w:hint="default" w:ascii="Times New Roman" w:hAnsi="Times New Roman" w:cs="Times New Roman"/>
        </w:rPr>
        <w:t xml:space="preserve">7.3 结果</w:t>
      </w:r>
    </w:p>
    <w:p>
      <w:pPr>
        <w:pStyle w:val="4"/>
        <w:spacing w:before="120" w:after="120"/>
        <w:outlineLvl w:val="2"/>
      </w:pPr>
      <w:r>
        <w:rPr>
          <w:rFonts w:hint="default" w:ascii="Times New Roman" w:hAnsi="Times New Roman" w:cs="Times New Roman"/>
        </w:rPr>
        <w:t xml:space="preserve">7.3.1 Sigmoid 校准</w:t>
      </w:r>
    </w:p>
    <w:p>
      <w:pPr>
        <w:widowControl/>
        <w:spacing w:line="400" w:lineRule="exact"/>
        <w:ind w:firstLine="480" w:firstLineChars="200"/>
      </w:pPr>
      <w:r>
        <w:rPr>
          <w:rFonts w:hint="default" w:ascii="Times New Roman" w:hAnsi="Times New Roman" w:eastAsia="宋体" w:cs="Times New Roman"/>
          <w:kern w:val="0"/>
          <w:sz w:val="24"/>
          <w:b/>
        </w:rPr>
        <w:t xml:space="preserve">修正配置</w:t>
      </w:r>
      <w:r>
        <w:rPr>
          <w:rFonts w:hint="default" w:ascii="Times New Roman" w:hAnsi="Times New Roman" w:eastAsia="宋体" w:cs="Times New Roman"/>
          <w:kern w:val="0"/>
          <w:sz w:val="24"/>
        </w:rPr>
        <w:t xml:space="preserve">（配置 C，见 §6.3.4）下的最优参数为：α₁ = 0.153、α₂ = −0.335、β₁ = −0.631、β₂ = −0.245、γ = 0.939、base_scale_v = 1.112、base_scale_a = 4.086；拟合 RMSE = 0.704，差分进化收敛。与历史单链配置（α₁ = 0.862、β₁ = +0.328、RMSE = 1.090）相比，拟合优度显著改善（RMSE 下降 35%），但</w:t>
      </w:r>
      <w:r>
        <w:rPr>
          <w:rFonts w:hint="default" w:ascii="Times New Roman" w:hAnsi="Times New Roman" w:eastAsia="宋体" w:cs="Times New Roman"/>
          <w:kern w:val="0"/>
          <w:sz w:val="24"/>
          <w:b/>
        </w:rPr>
        <w:t xml:space="preserve">参数含义发生实质变化</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据此更新解读：① α₁ = 0.153 意味着自我条件的漂移率增益仅约 </w:t>
      </w:r>
      <w:r>
        <w:rPr>
          <w:rFonts w:hint="default" w:ascii="Times New Roman" w:hAnsi="Times New Roman" w:eastAsia="宋体" w:cs="Times New Roman"/>
          <w:kern w:val="0"/>
          <w:sz w:val="24"/>
          <w:b/>
        </w:rPr>
        <w:t xml:space="preserve">+15%</w:t>
      </w:r>
      <w:r>
        <w:rPr>
          <w:rFonts w:hint="default" w:ascii="Times New Roman" w:hAnsi="Times New Roman" w:eastAsia="宋体" w:cs="Times New Roman"/>
          <w:kern w:val="0"/>
          <w:sz w:val="24"/>
        </w:rPr>
        <w:t xml:space="preserve">（远低于初始假设的 +150%，也低于历史配置给出的 +86%）；② </w:t>
      </w:r>
      <w:r>
        <w:rPr>
          <w:rFonts w:hint="default" w:ascii="Times New Roman" w:hAnsi="Times New Roman" w:eastAsia="宋体" w:cs="Times New Roman"/>
          <w:kern w:val="0"/>
          <w:sz w:val="24"/>
          <w:b/>
        </w:rPr>
        <w:t xml:space="preserve">β₁ 为负（−0.631）</w:t>
      </w:r>
      <w:r>
        <w:rPr>
          <w:rFonts w:hint="default" w:ascii="Times New Roman" w:hAnsi="Times New Roman" w:eastAsia="宋体" w:cs="Times New Roman"/>
          <w:kern w:val="0"/>
          <w:sz w:val="24"/>
        </w:rPr>
        <w:t xml:space="preserve">，即高总可用时间条件下边界反而更低，方向与"时间压力—决策边界"假设相反；这一"符号反转"在早期 8 条件版本中曾被观察到，后被判定为低质量数据伪影，但</w:t>
      </w:r>
      <w:r>
        <w:rPr>
          <w:rFonts w:hint="default" w:ascii="Times New Roman" w:hAnsi="Times New Roman" w:eastAsia="宋体" w:cs="Times New Roman"/>
          <w:kern w:val="0"/>
          <w:sz w:val="24"/>
          <w:b/>
        </w:rPr>
        <w:t xml:space="preserve">在收敛良好的修正配置下再次出现</w:t>
      </w:r>
      <w:r>
        <w:rPr>
          <w:rFonts w:hint="default" w:ascii="Times New Roman" w:hAnsi="Times New Roman" w:eastAsia="宋体" w:cs="Times New Roman"/>
          <w:kern w:val="0"/>
          <w:sz w:val="24"/>
        </w:rPr>
        <w:t xml:space="preserve">，因此应被视为该数据对该假设的真实偏离，而非伪影；③ base_scale_a = 4.086 不再触界。以上变化说明：当参数估计本身更可靠时，Sigmoid 理论映射与数据的偏离更为清晰，理论假设需要修正而非归因于数据质量问题。</w:t>
      </w:r>
    </w:p>
    <w:p>
      <w:pPr>
        <w:widowControl/>
        <w:spacing w:line="400" w:lineRule="exact"/>
        <w:ind w:firstLine="480" w:firstLineChars="200"/>
      </w:pPr>
      <w:r>
        <w:rPr>
          <w:rFonts w:hint="default" w:ascii="Times New Roman" w:hAnsi="Times New Roman" w:eastAsia="宋体" w:cs="Times New Roman"/>
          <w:kern w:val="0"/>
          <w:sz w:val="24"/>
        </w:rPr>
        <w:t xml:space="preserve">表 7-1 Sigmoid 校准参数（默认值、8 条件版与冻结 6 条件版对比）</w:t>
      </w:r>
    </w:p>
    <w:tbl>
      <w:tblPr>
        <w:tblStyle w:val="16"/>
      </w:tblPr>
      <w:tr>
        <w:tc>
          <w:tcPr>
            <w:tcW w:w="0" w:type="auto"/>
          </w:tcPr>
          <w:p>
            <w:r>
              <w:rPr>
                <w:b/>
              </w:rPr>
              <w:t xml:space="preserve">参数</w:t>
            </w:r>
          </w:p>
        </w:tc>
        <w:tc>
          <w:tcPr>
            <w:tcW w:w="0" w:type="auto"/>
          </w:tcPr>
          <w:p>
            <w:r>
              <w:rPr>
                <w:b/>
              </w:rPr>
              <w:t xml:space="preserve">默认值</w:t>
            </w:r>
          </w:p>
        </w:tc>
        <w:tc>
          <w:tcPr>
            <w:tcW w:w="0" w:type="auto"/>
          </w:tcPr>
          <w:p>
            <w:r>
              <w:rPr>
                <w:b/>
              </w:rPr>
              <w:t xml:space="preserve">8 条件版</w:t>
            </w:r>
          </w:p>
        </w:tc>
        <w:tc>
          <w:tcPr>
            <w:tcW w:w="0" w:type="auto"/>
          </w:tcPr>
          <w:p>
            <w:r>
              <w:rPr>
                <w:b/>
              </w:rPr>
              <w:t xml:space="preserve">冻结版（6 条件）</w:t>
            </w:r>
          </w:p>
        </w:tc>
        <w:tc>
          <w:tcPr>
            <w:tcW w:w="0" w:type="auto"/>
          </w:tcPr>
          <w:p>
            <w:r>
              <w:rPr>
                <w:b/>
              </w:rPr>
              <w:t xml:space="preserve">说明</w:t>
            </w:r>
          </w:p>
        </w:tc>
      </w:tr>
      <w:tr>
        <w:tc>
          <w:tcPr>
            <w:tcW w:w="0" w:type="auto"/>
          </w:tcPr>
          <w:p>
            <w:r>
              <w:t xml:space="preserve">α₁（自我调制）</w:t>
            </w:r>
          </w:p>
        </w:tc>
        <w:tc>
          <w:tcPr>
            <w:tcW w:w="0" w:type="auto"/>
          </w:tcPr>
          <w:p>
            <w:r>
              <w:t xml:space="preserve">1.5</w:t>
            </w:r>
          </w:p>
        </w:tc>
        <w:tc>
          <w:tcPr>
            <w:tcW w:w="0" w:type="auto"/>
          </w:tcPr>
          <w:p>
            <w:r>
              <w:t xml:space="preserve">0.199</w:t>
            </w:r>
          </w:p>
        </w:tc>
        <w:tc>
          <w:tcPr>
            <w:tcW w:w="0" w:type="auto"/>
          </w:tcPr>
          <w:p>
            <w:r>
              <w:t xml:space="preserve">0.862</w:t>
            </w:r>
          </w:p>
        </w:tc>
        <w:tc>
          <w:tcPr>
            <w:tcW w:w="0" w:type="auto"/>
          </w:tcPr>
          <w:p>
            <w:r>
              <w:t xml:space="preserve">自我漂移率增益约 +86%（低于假设的 +150%）</w:t>
            </w:r>
          </w:p>
        </w:tc>
      </w:tr>
      <w:tr>
        <w:tc>
          <w:tcPr>
            <w:tcW w:w="0" w:type="auto"/>
          </w:tcPr>
          <w:p>
            <w:r>
              <w:t xml:space="preserve">α₂（陌生人调制）</w:t>
            </w:r>
          </w:p>
        </w:tc>
        <w:tc>
          <w:tcPr>
            <w:tcW w:w="0" w:type="auto"/>
          </w:tcPr>
          <w:p>
            <w:r>
              <w:t xml:space="preserve">−0.4</w:t>
            </w:r>
          </w:p>
        </w:tc>
        <w:tc>
          <w:tcPr>
            <w:tcW w:w="0" w:type="auto"/>
          </w:tcPr>
          <w:p>
            <w:r>
              <w:t xml:space="preserve">−0.404</w:t>
            </w:r>
          </w:p>
        </w:tc>
        <w:tc>
          <w:tcPr>
            <w:tcW w:w="0" w:type="auto"/>
          </w:tcPr>
          <w:p>
            <w:r>
              <w:t xml:space="preserve">0.142</w:t>
            </w:r>
          </w:p>
        </w:tc>
        <w:tc>
          <w:tcPr>
            <w:tcW w:w="0" w:type="auto"/>
          </w:tcPr>
          <w:p>
            <w:r>
              <w:t xml:space="preserve">—</w:t>
            </w:r>
          </w:p>
        </w:tc>
      </w:tr>
      <w:tr>
        <w:tc>
          <w:tcPr>
            <w:tcW w:w="0" w:type="auto"/>
          </w:tcPr>
          <w:p>
            <w:r>
              <w:t xml:space="preserve">β₁（高 M 边界）</w:t>
            </w:r>
          </w:p>
        </w:tc>
        <w:tc>
          <w:tcPr>
            <w:tcW w:w="0" w:type="auto"/>
          </w:tcPr>
          <w:p>
            <w:r>
              <w:t xml:space="preserve">+0.2</w:t>
            </w:r>
          </w:p>
        </w:tc>
        <w:tc>
          <w:tcPr>
            <w:tcW w:w="0" w:type="auto"/>
          </w:tcPr>
          <w:p>
            <w:r>
              <w:t xml:space="preserve">−0.826</w:t>
            </w:r>
          </w:p>
        </w:tc>
        <w:tc>
          <w:tcPr>
            <w:tcW w:w="0" w:type="auto"/>
          </w:tcPr>
          <w:p>
            <w:r>
              <w:t xml:space="preserve">+0.328</w:t>
            </w:r>
          </w:p>
        </w:tc>
        <w:tc>
          <w:tcPr>
            <w:tcW w:w="0" w:type="auto"/>
          </w:tcPr>
          <w:p>
            <w:r>
              <w:t xml:space="preserve">冻结版方向与 H3 一致</w:t>
            </w:r>
          </w:p>
        </w:tc>
      </w:tr>
      <w:tr>
        <w:tc>
          <w:tcPr>
            <w:tcW w:w="0" w:type="auto"/>
          </w:tcPr>
          <w:p>
            <w:r>
              <w:t xml:space="preserve">β₂（低 M 边界）</w:t>
            </w:r>
          </w:p>
        </w:tc>
        <w:tc>
          <w:tcPr>
            <w:tcW w:w="0" w:type="auto"/>
          </w:tcPr>
          <w:p>
            <w:r>
              <w:t xml:space="preserve">0.0</w:t>
            </w:r>
          </w:p>
        </w:tc>
        <w:tc>
          <w:tcPr>
            <w:tcW w:w="0" w:type="auto"/>
          </w:tcPr>
          <w:p>
            <w:r>
              <w:t xml:space="preserve">1.000</w:t>
            </w:r>
          </w:p>
        </w:tc>
        <w:tc>
          <w:tcPr>
            <w:tcW w:w="0" w:type="auto"/>
          </w:tcPr>
          <w:p>
            <w:r>
              <w:t xml:space="preserve">−0.518</w:t>
            </w:r>
          </w:p>
        </w:tc>
        <w:tc>
          <w:tcPr>
            <w:tcW w:w="0" w:type="auto"/>
          </w:tcPr>
          <w:p>
            <w:r>
              <w:t xml:space="preserve">冻结版不再触界</w:t>
            </w:r>
          </w:p>
        </w:tc>
      </w:tr>
      <w:tr>
        <w:tc>
          <w:tcPr>
            <w:tcW w:w="0" w:type="auto"/>
          </w:tcPr>
          <w:p>
            <w:r>
              <w:t xml:space="preserve">γ（练习效应）</w:t>
            </w:r>
          </w:p>
        </w:tc>
        <w:tc>
          <w:tcPr>
            <w:tcW w:w="0" w:type="auto"/>
          </w:tcPr>
          <w:p>
            <w:r>
              <w:t xml:space="preserve">0.2</w:t>
            </w:r>
          </w:p>
        </w:tc>
        <w:tc>
          <w:tcPr>
            <w:tcW w:w="0" w:type="auto"/>
          </w:tcPr>
          <w:p>
            <w:r>
              <w:t xml:space="preserve">0.640</w:t>
            </w:r>
          </w:p>
        </w:tc>
        <w:tc>
          <w:tcPr>
            <w:tcW w:w="0" w:type="auto"/>
          </w:tcPr>
          <w:p>
            <w:r>
              <w:t xml:space="preserve">0.614</w:t>
            </w:r>
          </w:p>
        </w:tc>
        <w:tc>
          <w:tcPr>
            <w:tcW w:w="0" w:type="auto"/>
          </w:tcPr>
          <w:p>
            <w:r>
              <w:t xml:space="preserve">中等练习效应</w:t>
            </w:r>
          </w:p>
        </w:tc>
      </w:tr>
      <w:tr>
        <w:tc>
          <w:tcPr>
            <w:tcW w:w="0" w:type="auto"/>
          </w:tcPr>
          <w:p>
            <w:r>
              <w:t xml:space="preserve">base_scale_v</w:t>
            </w:r>
          </w:p>
        </w:tc>
        <w:tc>
          <w:tcPr>
            <w:tcW w:w="0" w:type="auto"/>
          </w:tcPr>
          <w:p>
            <w:r>
              <w:t xml:space="preserve">3.0</w:t>
            </w:r>
          </w:p>
        </w:tc>
        <w:tc>
          <w:tcPr>
            <w:tcW w:w="0" w:type="auto"/>
          </w:tcPr>
          <w:p>
            <w:r>
              <w:t xml:space="preserve">1.326</w:t>
            </w:r>
          </w:p>
        </w:tc>
        <w:tc>
          <w:tcPr>
            <w:tcW w:w="0" w:type="auto"/>
          </w:tcPr>
          <w:p>
            <w:r>
              <w:t xml:space="preserve">1.126</w:t>
            </w:r>
          </w:p>
        </w:tc>
        <w:tc>
          <w:tcPr>
            <w:tcW w:w="0" w:type="auto"/>
          </w:tcPr>
          <w:p>
            <w:r>
              <w:t xml:space="preserve">真实 v 量级低于原假设</w:t>
            </w:r>
          </w:p>
        </w:tc>
      </w:tr>
      <w:tr>
        <w:tc>
          <w:tcPr>
            <w:tcW w:w="0" w:type="auto"/>
          </w:tcPr>
          <w:p>
            <w:r>
              <w:t xml:space="preserve">base_scale_a</w:t>
            </w:r>
          </w:p>
        </w:tc>
        <w:tc>
          <w:tcPr>
            <w:tcW w:w="0" w:type="auto"/>
          </w:tcPr>
          <w:p>
            <w:r>
              <w:t xml:space="preserve">3.0</w:t>
            </w:r>
          </w:p>
        </w:tc>
        <w:tc>
          <w:tcPr>
            <w:tcW w:w="0" w:type="auto"/>
          </w:tcPr>
          <w:p>
            <w:r>
              <w:t xml:space="preserve">10.000（触界）</w:t>
            </w:r>
          </w:p>
        </w:tc>
        <w:tc>
          <w:tcPr>
            <w:tcW w:w="0" w:type="auto"/>
          </w:tcPr>
          <w:p>
            <w:r>
              <w:t xml:space="preserve">1.293</w:t>
            </w:r>
          </w:p>
        </w:tc>
        <w:tc>
          <w:tcPr>
            <w:tcW w:w="0" w:type="auto"/>
          </w:tcPr>
          <w:p>
            <w:r>
              <w:t xml:space="preserve">冻结版不再触界</w:t>
            </w:r>
          </w:p>
        </w:tc>
      </w:tr>
      <w:tr>
        <w:tc>
          <w:tcPr>
            <w:tcW w:w="0" w:type="auto"/>
          </w:tcPr>
          <w:p>
            <w:r>
              <w:t xml:space="preserve">拟合 RMSE</w:t>
            </w:r>
          </w:p>
        </w:tc>
        <w:tc>
          <w:tcPr>
            <w:tcW w:w="0" w:type="auto"/>
          </w:tcPr>
          <w:p>
            <w:r>
              <w:t xml:space="preserve">—</w:t>
            </w:r>
          </w:p>
        </w:tc>
        <w:tc>
          <w:tcPr>
            <w:tcW w:w="0" w:type="auto"/>
          </w:tcPr>
          <w:p>
            <w:r>
              <w:t xml:space="preserve">1.617</w:t>
            </w:r>
          </w:p>
        </w:tc>
        <w:tc>
          <w:tcPr>
            <w:tcW w:w="0" w:type="auto"/>
          </w:tcPr>
          <w:p>
            <w:r>
              <w:t xml:space="preserve">1.090</w:t>
            </w:r>
          </w:p>
        </w:tc>
        <w:tc>
          <w:tcPr>
            <w:tcW w:w="0" w:type="auto"/>
          </w:tcPr>
          <w:p>
            <w:r>
              <w:t xml:space="preserve">—</w:t>
            </w:r>
          </w:p>
        </w:tc>
      </w:tr>
    </w:tbl>
    <w:p>
      <w:pPr>
        <w:pStyle w:val="4"/>
        <w:spacing w:before="120" w:after="120"/>
        <w:outlineLvl w:val="2"/>
      </w:pPr>
      <w:r>
        <w:rPr>
          <w:rFonts w:hint="default" w:ascii="Times New Roman" w:hAnsi="Times New Roman" w:cs="Times New Roman"/>
        </w:rPr>
        <w:t xml:space="preserve">7.3.2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0.36。修正配置下的 LOCV（6 折）：v_self r = −0.10（RMSE 1.02）、v_stranger r = +0.80（0.72）、a r = +0.77（0.18）、t r = +0.09（0.16）、z r = −0.23（0.10）、SPE_v r = −0.36（0.48）。与历史配置相比，v_stranger 与 a 的外推相关显著改善（分别由 +0.19、−0.29 变为 +0.80、+0.77），整体 RMSE 明显下降；但 v_self 与 SPE_v 仍为负相关，说明</w:t>
      </w:r>
      <w:r>
        <w:rPr>
          <w:rFonts w:hint="default" w:ascii="Times New Roman" w:hAnsi="Times New Roman" w:eastAsia="宋体" w:cs="Times New Roman"/>
          <w:kern w:val="0"/>
          <w:sz w:val="24"/>
          <w:b/>
        </w:rPr>
        <w:t xml:space="preserve">设计点数量不足仍是外推的主要限制</w:t>
      </w:r>
      <w:r>
        <w:rPr>
          <w:rFonts w:hint="default" w:ascii="Times New Roman" w:hAnsi="Times New Roman" w:eastAsia="宋体" w:cs="Times New Roman"/>
          <w:kern w:val="0"/>
          <w:sz w:val="24"/>
        </w:rPr>
        <w:t xml:space="preserve">，而参数估计质量改善能部分缓解这一问题。</w:t>
      </w:r>
    </w:p>
    <w:p>
      <w:pPr>
        <w:widowControl/>
        <w:spacing w:line="400" w:lineRule="exact"/>
        <w:ind w:firstLine="480" w:firstLineChars="200"/>
      </w:pPr>
      <w:r>
        <w:rPr>
          <w:rFonts w:hint="default" w:ascii="Times New Roman" w:hAnsi="Times New Roman" w:eastAsia="宋体" w:cs="Times New Roman"/>
          <w:kern w:val="0"/>
          <w:sz w:val="24"/>
        </w:rPr>
        <w:t xml:space="preserve">in-sample 拟合结果见图 7-1。</w:t>
      </w:r>
    </w:p>
    <w:p>
      <w:pPr>
        <w:jc w:val="center"/>
        <w:spacing w:line="360" w:lineRule="auto"/>
      </w:pPr>
      <w:r>
        <w:drawing>
          <wp:inline xmlns:wp="http://schemas.openxmlformats.org/drawingml/2006/wordprocessingDrawing" distT="0" distB="0" distL="0" distR="0">
            <wp:extent cx="4700000" cy="2622946"/>
            <wp:effectExtent l="0" t="0" r="0" b="0"/>
            <wp:docPr id="9006" name="fig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6" name="fig9006"/>
                    <pic:cNvPicPr/>
                  </pic:nvPicPr>
                  <pic:blipFill>
                    <a:blip r:embed="rIdThesisFigV3_6"/>
                    <a:stretch>
                      <a:fillRect/>
                    </a:stretch>
                  </pic:blipFill>
                  <pic:spPr>
                    <a:xfrm>
                      <a:off x="0" y="0"/>
                      <a:ext cx="4700000" cy="262294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图7-1 混合模型 in-sample 拟合</w:t>
      </w:r>
    </w:p>
    <w:p>
      <w:pPr>
        <w:widowControl/>
        <w:spacing w:line="400" w:lineRule="exact"/>
      </w:pPr>
      <w:r>
        <w:rPr>
          <w:rFonts w:hint="default" w:ascii="Times New Roman" w:hAnsi="Times New Roman" w:eastAsia="宋体" w:cs="Times New Roman"/>
          <w:kern w:val="0"/>
          <w:sz w:val="24"/>
        </w:rPr>
        <w:t xml:space="preserve">结果说明：训练条件上预测值与 HDDM 后验均值几乎重合（v、z 的 r ≈ 1.00，a 的 r = 0.36）。该图反映的是 GP 对残差的吸收，属插值性质，不能作为外推能力的证据。</w:t>
      </w:r>
    </w:p>
    <w:p>
      <w:pPr>
        <w:widowControl/>
        <w:spacing w:line="400" w:lineRule="exact"/>
        <w:ind w:firstLine="480" w:firstLineChars="200"/>
      </w:pPr>
      <w:r>
        <w:rPr>
          <w:rFonts w:hint="default" w:ascii="Times New Roman" w:hAnsi="Times New Roman" w:eastAsia="宋体" w:cs="Times New Roman"/>
          <w:kern w:val="0"/>
          <w:sz w:val="24"/>
        </w:rPr>
        <w:t xml:space="preserve">留一条件交叉验证（LOCV）的结果见图 7-2。</w:t>
      </w:r>
    </w:p>
    <w:p>
      <w:pPr>
        <w:jc w:val="center"/>
        <w:spacing w:line="360" w:lineRule="auto"/>
      </w:pPr>
      <w:r>
        <w:drawing>
          <wp:inline xmlns:wp="http://schemas.openxmlformats.org/drawingml/2006/wordprocessingDrawing" distT="0" distB="0" distL="0" distR="0">
            <wp:extent cx="4700000" cy="2625904"/>
            <wp:effectExtent l="0" t="0" r="0" b="0"/>
            <wp:docPr id="9007" name="fig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7" name="fig9007"/>
                    <pic:cNvPicPr/>
                  </pic:nvPicPr>
                  <pic:blipFill>
                    <a:blip r:embed="rIdThesisFigV3_7"/>
                    <a:stretch>
                      <a:fillRect/>
                    </a:stretch>
                  </pic:blipFill>
                  <pic:spPr>
                    <a:xfrm>
                      <a:off x="0" y="0"/>
                      <a:ext cx="4700000" cy="262590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图7-2 留一条件交叉验证（LOCV，6 折）</w:t>
      </w:r>
    </w:p>
    <w:p>
      <w:pPr>
        <w:widowControl/>
        <w:spacing w:line="400" w:lineRule="exact"/>
      </w:pPr>
      <w:r>
        <w:rPr>
          <w:rFonts w:hint="default" w:ascii="Times New Roman" w:hAnsi="Times New Roman" w:eastAsia="宋体" w:cs="Times New Roman"/>
          <w:kern w:val="0"/>
          <w:sz w:val="24"/>
        </w:rPr>
        <w:t xml:space="preserve">结果说明：每次留出一个设计条件、用其余 5 个条件重训后再预测被留出条件。预测误差显著增大（v_self 的 RMSE = 1.59），相关系数 r 介于 −0.29 至 +0.26（v_self 为 −0.03）。结论：仅 6 个设计点不足以支撑参数层外推——这是设计问题而非方法问题，也是扩充设计空间的直接论据。</w:t>
      </w:r>
    </w:p>
    <w:p>
      <w:pPr>
        <w:pStyle w:val="4"/>
        <w:spacing w:before="120" w:after="120"/>
        <w:outlineLvl w:val="2"/>
      </w:pPr>
      <w:r>
        <w:rPr>
          <w:rFonts w:hint="default" w:ascii="Times New Roman" w:hAnsi="Times New Roman" w:cs="Times New Roman"/>
        </w:rPr>
        <w:t xml:space="preserve">7.3.3 模型比较</w:t>
      </w:r>
    </w:p>
    <w:p>
      <w:pPr>
        <w:widowControl/>
        <w:spacing w:line="400" w:lineRule="exact"/>
        <w:ind w:firstLine="480" w:firstLineChars="200"/>
      </w:pPr>
      <w:r>
        <w:rPr>
          <w:rFonts w:hint="default" w:ascii="Times New Roman" w:hAnsi="Times New Roman" w:eastAsia="宋体" w:cs="Times New Roman"/>
          <w:kern w:val="0"/>
          <w:sz w:val="24"/>
        </w:rPr>
        <w:t xml:space="preserve">四模型在同一预测任务上的 LOCV 聚合 RMSE 见表 7-2：纯 Sigmoid 最优（1.135），Sigmoid+GP 次之（1.232），均值基线 1.269，线性模型最差（8.535，比均值基线高约 6.7 倍）。</w:t>
      </w:r>
    </w:p>
    <w:p>
      <w:pPr>
        <w:widowControl/>
        <w:spacing w:line="400" w:lineRule="exact"/>
        <w:ind w:firstLine="480" w:firstLineChars="200"/>
      </w:pPr>
      <w:r>
        <w:rPr>
          <w:rFonts w:hint="default" w:ascii="Times New Roman" w:hAnsi="Times New Roman" w:eastAsia="宋体" w:cs="Times New Roman"/>
          <w:kern w:val="0"/>
          <w:sz w:val="24"/>
        </w:rPr>
        <w:t xml:space="preserve">表 7-2 模型比较（LOCV 预测 RMSE）</w:t>
      </w:r>
    </w:p>
    <w:tbl>
      <w:tblPr>
        <w:tblStyle w:val="16"/>
      </w:tblPr>
      <w:tr>
        <w:tc>
          <w:tcPr>
            <w:tcW w:w="0" w:type="auto"/>
          </w:tcPr>
          <w:p>
            <w:r>
              <w:rPr>
                <w:b/>
              </w:rPr>
              <w:t xml:space="preserve">模型</w:t>
            </w:r>
          </w:p>
        </w:tc>
        <w:tc>
          <w:tcPr>
            <w:tcW w:w="0" w:type="auto"/>
          </w:tcPr>
          <w:p>
            <w:r>
              <w:rPr>
                <w:b/>
              </w:rPr>
              <w:t xml:space="preserve">RMSE (v_self)</w:t>
            </w:r>
          </w:p>
        </w:tc>
        <w:tc>
          <w:tcPr>
            <w:tcW w:w="0" w:type="auto"/>
          </w:tcPr>
          <w:p>
            <w:r>
              <w:rPr>
                <w:b/>
              </w:rPr>
              <w:t xml:space="preserve">RMSE (v_stranger)</w:t>
            </w:r>
          </w:p>
        </w:tc>
        <w:tc>
          <w:tcPr>
            <w:tcW w:w="0" w:type="auto"/>
          </w:tcPr>
          <w:p>
            <w:r>
              <w:rPr>
                <w:b/>
              </w:rPr>
              <w:t xml:space="preserve">RMSE (a)</w:t>
            </w:r>
          </w:p>
        </w:tc>
        <w:tc>
          <w:tcPr>
            <w:tcW w:w="0" w:type="auto"/>
          </w:tcPr>
          <w:p>
            <w:r>
              <w:rPr>
                <w:b/>
              </w:rPr>
              <w:t xml:space="preserve">聚合 RMSE</w:t>
            </w:r>
          </w:p>
        </w:tc>
        <w:tc>
          <w:tcPr>
            <w:tcW w:w="0" w:type="auto"/>
          </w:tcPr>
          <w:p>
            <w:r>
              <w:rPr>
                <w:b/>
              </w:rPr>
              <w:t xml:space="preserve">排名</w:t>
            </w:r>
          </w:p>
        </w:tc>
      </w:tr>
      <w:tr>
        <w:tc>
          <w:tcPr>
            <w:tcW w:w="0" w:type="auto"/>
          </w:tcPr>
          <w:p>
            <w:r>
              <w:t xml:space="preserve">纯 Sigmoid</w:t>
            </w:r>
          </w:p>
        </w:tc>
        <w:tc>
          <w:tcPr>
            <w:tcW w:w="0" w:type="auto"/>
          </w:tcPr>
          <w:p>
            <w:r>
              <w:t xml:space="preserve">1.501</w:t>
            </w:r>
          </w:p>
        </w:tc>
        <w:tc>
          <w:tcPr>
            <w:tcW w:w="0" w:type="auto"/>
          </w:tcPr>
          <w:p>
            <w:r>
              <w:t xml:space="preserve">1.360</w:t>
            </w:r>
          </w:p>
        </w:tc>
        <w:tc>
          <w:tcPr>
            <w:tcW w:w="0" w:type="auto"/>
          </w:tcPr>
          <w:p>
            <w:r>
              <w:t xml:space="preserve">0.544</w:t>
            </w:r>
          </w:p>
        </w:tc>
        <w:tc>
          <w:tcPr>
            <w:tcW w:w="0" w:type="auto"/>
          </w:tcPr>
          <w:p>
            <w:r>
              <w:t xml:space="preserve">1.135</w:t>
            </w:r>
          </w:p>
        </w:tc>
        <w:tc>
          <w:tcPr>
            <w:tcW w:w="0" w:type="auto"/>
          </w:tcPr>
          <w:p>
            <w:r>
              <w:t xml:space="preserve">1</w:t>
            </w:r>
          </w:p>
        </w:tc>
      </w:tr>
      <w:tr>
        <w:tc>
          <w:tcPr>
            <w:tcW w:w="0" w:type="auto"/>
          </w:tcPr>
          <w:p>
            <w:r>
              <w:t xml:space="preserve">Sigmoid + GP（主模型）</w:t>
            </w:r>
          </w:p>
        </w:tc>
        <w:tc>
          <w:tcPr>
            <w:tcW w:w="0" w:type="auto"/>
          </w:tcPr>
          <w:p>
            <w:r>
              <w:t xml:space="preserve">1.590</w:t>
            </w:r>
          </w:p>
        </w:tc>
        <w:tc>
          <w:tcPr>
            <w:tcW w:w="0" w:type="auto"/>
          </w:tcPr>
          <w:p>
            <w:r>
              <w:t xml:space="preserve">1.427</w:t>
            </w:r>
          </w:p>
        </w:tc>
        <w:tc>
          <w:tcPr>
            <w:tcW w:w="0" w:type="auto"/>
          </w:tcPr>
          <w:p>
            <w:r>
              <w:t xml:space="preserve">0.679</w:t>
            </w:r>
          </w:p>
        </w:tc>
        <w:tc>
          <w:tcPr>
            <w:tcW w:w="0" w:type="auto"/>
          </w:tcPr>
          <w:p>
            <w:r>
              <w:t xml:space="preserve">1.232</w:t>
            </w:r>
          </w:p>
        </w:tc>
        <w:tc>
          <w:tcPr>
            <w:tcW w:w="0" w:type="auto"/>
          </w:tcPr>
          <w:p>
            <w:r>
              <w:t xml:space="preserve">2</w:t>
            </w:r>
          </w:p>
        </w:tc>
      </w:tr>
      <w:tr>
        <w:tc>
          <w:tcPr>
            <w:tcW w:w="0" w:type="auto"/>
          </w:tcPr>
          <w:p>
            <w:r>
              <w:t xml:space="preserve">均值基线</w:t>
            </w:r>
          </w:p>
        </w:tc>
        <w:tc>
          <w:tcPr>
            <w:tcW w:w="0" w:type="auto"/>
          </w:tcPr>
          <w:p>
            <w:r>
              <w:t xml:space="preserve">1.740</w:t>
            </w:r>
          </w:p>
        </w:tc>
        <w:tc>
          <w:tcPr>
            <w:tcW w:w="0" w:type="auto"/>
          </w:tcPr>
          <w:p>
            <w:r>
              <w:t xml:space="preserve">1.548</w:t>
            </w:r>
          </w:p>
        </w:tc>
        <w:tc>
          <w:tcPr>
            <w:tcW w:w="0" w:type="auto"/>
          </w:tcPr>
          <w:p>
            <w:r>
              <w:t xml:space="preserve">0.518</w:t>
            </w:r>
          </w:p>
        </w:tc>
        <w:tc>
          <w:tcPr>
            <w:tcW w:w="0" w:type="auto"/>
          </w:tcPr>
          <w:p>
            <w:r>
              <w:t xml:space="preserve">1.269</w:t>
            </w:r>
          </w:p>
        </w:tc>
        <w:tc>
          <w:tcPr>
            <w:tcW w:w="0" w:type="auto"/>
          </w:tcPr>
          <w:p>
            <w:r>
              <w:t xml:space="preserve">3</w:t>
            </w:r>
          </w:p>
        </w:tc>
      </w:tr>
      <w:tr>
        <w:tc>
          <w:tcPr>
            <w:tcW w:w="0" w:type="auto"/>
          </w:tcPr>
          <w:p>
            <w:r>
              <w:t xml:space="preserve">线性</w:t>
            </w:r>
          </w:p>
        </w:tc>
        <w:tc>
          <w:tcPr>
            <w:tcW w:w="0" w:type="auto"/>
          </w:tcPr>
          <w:p>
            <w:r>
              <w:t xml:space="preserve">11.590</w:t>
            </w:r>
          </w:p>
        </w:tc>
        <w:tc>
          <w:tcPr>
            <w:tcW w:w="0" w:type="auto"/>
          </w:tcPr>
          <w:p>
            <w:r>
              <w:t xml:space="preserve">10.405</w:t>
            </w:r>
          </w:p>
        </w:tc>
        <w:tc>
          <w:tcPr>
            <w:tcW w:w="0" w:type="auto"/>
          </w:tcPr>
          <w:p>
            <w:r>
              <w:t xml:space="preserve">3.608</w:t>
            </w:r>
          </w:p>
        </w:tc>
        <w:tc>
          <w:tcPr>
            <w:tcW w:w="0" w:type="auto"/>
          </w:tcPr>
          <w:p>
            <w:r>
              <w:t xml:space="preserve">8.535</w:t>
            </w:r>
          </w:p>
        </w:tc>
        <w:tc>
          <w:tcPr>
            <w:tcW w:w="0" w:type="auto"/>
          </w:tcPr>
          <w:p>
            <w:r>
              <w:t xml:space="preserve">4</w:t>
            </w:r>
          </w:p>
        </w:tc>
      </w:tr>
    </w:tbl>
    <w:p>
      <w:pPr>
        <w:widowControl/>
        <w:spacing w:line="400" w:lineRule="exact"/>
        <w:ind w:firstLine="480" w:firstLineChars="200"/>
      </w:pPr>
      <w:r>
        <w:rPr>
          <w:rFonts w:hint="default" w:ascii="Times New Roman" w:hAnsi="Times New Roman" w:eastAsia="宋体" w:cs="Times New Roman"/>
          <w:kern w:val="0"/>
          <w:sz w:val="24"/>
        </w:rPr>
        <w:t xml:space="preserve">三点结论：第一，线性模型的误差高出一个数量级，说明 P、T、W 对 DDM 参数的作用高度非线性——这是引入非线性映射的直接证据；第二，</w:t>
      </w:r>
      <w:r>
        <w:rPr>
          <w:rFonts w:hint="default" w:ascii="Times New Roman" w:hAnsi="Times New Roman" w:eastAsia="宋体" w:cs="Times New Roman"/>
          <w:kern w:val="0"/>
          <w:sz w:val="24"/>
          <w:b/>
        </w:rPr>
        <w:t xml:space="preserve">纯 Sigmoid 略优于 Sigmoid+GP</w:t>
      </w:r>
      <w:r>
        <w:rPr>
          <w:rFonts w:hint="default" w:ascii="Times New Roman" w:hAnsi="Times New Roman" w:eastAsia="宋体" w:cs="Times New Roman"/>
          <w:kern w:val="0"/>
          <w:sz w:val="24"/>
        </w:rPr>
        <w:t xml:space="preserve">，说明在仅 6 个设计点的条件下，GP 残差层未提升跨设计点的预测能力，其样本内的高拟合（r ≈ 1）反映插值而非泛化；第三，所有模型的绝对误差都与 v 的跨条件变异同量级，再次表明 6 个设计点不足以支撑可靠外推。</w:t>
      </w:r>
    </w:p>
    <w:p>
      <w:pPr>
        <w:pStyle w:val="4"/>
        <w:spacing w:before="120" w:after="120"/>
        <w:outlineLvl w:val="2"/>
      </w:pPr>
      <w:r>
        <w:rPr>
          <w:rFonts w:hint="default" w:ascii="Times New Roman" w:hAnsi="Times New Roman" w:cs="Times New Roman"/>
        </w:rPr>
        <w:t xml:space="preserve">7.3.4 模型恢复</w:t>
      </w:r>
    </w:p>
    <w:p>
      <w:pPr>
        <w:widowControl/>
        <w:spacing w:line="400" w:lineRule="exact"/>
        <w:ind w:firstLine="480" w:firstLineChars="200"/>
      </w:pPr>
      <w:r>
        <w:rPr>
          <w:rFonts w:hint="default" w:ascii="Times New Roman" w:hAnsi="Times New Roman" w:eastAsia="宋体" w:cs="Times New Roman"/>
          <w:kern w:val="0"/>
          <w:sz w:val="24"/>
        </w:rPr>
        <w:t xml:space="preserve">混淆矩阵（每个生成模型 40 次重复）见表 7-3：线性模型从未胜出（对角率 0），Sigmoid+GP 也从未胜出（0/40，即使数据由其自身生成时亦全部被判给纯 Sigmoid），Sigmoid 的自恢复率为 .675，均值模型为 .575。</w:t>
      </w:r>
    </w:p>
    <w:p>
      <w:pPr>
        <w:widowControl/>
        <w:spacing w:line="400" w:lineRule="exact"/>
        <w:ind w:firstLine="480" w:firstLineChars="200"/>
      </w:pPr>
      <w:r>
        <w:rPr>
          <w:rFonts w:hint="default" w:ascii="Times New Roman" w:hAnsi="Times New Roman" w:eastAsia="宋体" w:cs="Times New Roman"/>
          <w:kern w:val="0"/>
          <w:sz w:val="24"/>
        </w:rPr>
        <w:t xml:space="preserve">表 7-3 模型恢复混淆矩阵（行=生成模型，列=胜出模型；括号内为行归一化概率）</w:t>
      </w:r>
    </w:p>
    <w:tbl>
      <w:tblPr>
        <w:tblStyle w:val="16"/>
      </w:tblPr>
      <w:tr>
        <w:tc>
          <w:tcPr>
            <w:tcW w:w="0" w:type="auto"/>
          </w:tcPr>
          <w:p>
            <w:r>
              <w:rPr>
                <w:b/>
              </w:rPr>
              <w:t xml:space="preserve">生成模型 \ 胜出模型</w:t>
            </w:r>
          </w:p>
        </w:tc>
        <w:tc>
          <w:tcPr>
            <w:tcW w:w="0" w:type="auto"/>
          </w:tcPr>
          <w:p>
            <w:r>
              <w:rPr>
                <w:b/>
              </w:rPr>
              <w:t xml:space="preserve">均值</w:t>
            </w:r>
          </w:p>
        </w:tc>
        <w:tc>
          <w:tcPr>
            <w:tcW w:w="0" w:type="auto"/>
          </w:tcPr>
          <w:p>
            <w:r>
              <w:rPr>
                <w:b/>
              </w:rPr>
              <w:t xml:space="preserve">线性</w:t>
            </w:r>
          </w:p>
        </w:tc>
        <w:tc>
          <w:tcPr>
            <w:tcW w:w="0" w:type="auto"/>
          </w:tcPr>
          <w:p>
            <w:r>
              <w:rPr>
                <w:b/>
              </w:rPr>
              <w:t xml:space="preserve">Sigmoid</w:t>
            </w:r>
          </w:p>
        </w:tc>
        <w:tc>
          <w:tcPr>
            <w:tcW w:w="0" w:type="auto"/>
          </w:tcPr>
          <w:p>
            <w:r>
              <w:rPr>
                <w:b/>
              </w:rPr>
              <w:t xml:space="preserve">Sigmoid+GP</w:t>
            </w:r>
          </w:p>
        </w:tc>
      </w:tr>
      <w:tr>
        <w:tc>
          <w:tcPr>
            <w:tcW w:w="0" w:type="auto"/>
          </w:tcPr>
          <w:p>
            <w:r>
              <w:t xml:space="preserve">均值</w:t>
            </w:r>
          </w:p>
        </w:tc>
        <w:tc>
          <w:tcPr>
            <w:tcW w:w="0" w:type="auto"/>
          </w:tcPr>
          <w:p>
            <w:r>
              <w:t xml:space="preserve">23 (.575)</w:t>
            </w:r>
          </w:p>
        </w:tc>
        <w:tc>
          <w:tcPr>
            <w:tcW w:w="0" w:type="auto"/>
          </w:tcPr>
          <w:p>
            <w:r>
              <w:t xml:space="preserve">0 (.000)</w:t>
            </w:r>
          </w:p>
        </w:tc>
        <w:tc>
          <w:tcPr>
            <w:tcW w:w="0" w:type="auto"/>
          </w:tcPr>
          <w:p>
            <w:r>
              <w:t xml:space="preserve">14 (.350)</w:t>
            </w:r>
          </w:p>
        </w:tc>
        <w:tc>
          <w:tcPr>
            <w:tcW w:w="0" w:type="auto"/>
          </w:tcPr>
          <w:p>
            <w:r>
              <w:t xml:space="preserve">3 (.075)</w:t>
            </w:r>
          </w:p>
        </w:tc>
      </w:tr>
      <w:tr>
        <w:tc>
          <w:tcPr>
            <w:tcW w:w="0" w:type="auto"/>
          </w:tcPr>
          <w:p>
            <w:r>
              <w:t xml:space="preserve">线性</w:t>
            </w:r>
          </w:p>
        </w:tc>
        <w:tc>
          <w:tcPr>
            <w:tcW w:w="0" w:type="auto"/>
          </w:tcPr>
          <w:p>
            <w:r>
              <w:t xml:space="preserve">13 (.325)</w:t>
            </w:r>
          </w:p>
        </w:tc>
        <w:tc>
          <w:tcPr>
            <w:tcW w:w="0" w:type="auto"/>
          </w:tcPr>
          <w:p>
            <w:r>
              <w:t xml:space="preserve">0 (.000)</w:t>
            </w:r>
          </w:p>
        </w:tc>
        <w:tc>
          <w:tcPr>
            <w:tcW w:w="0" w:type="auto"/>
          </w:tcPr>
          <w:p>
            <w:r>
              <w:t xml:space="preserve">24 (.600)</w:t>
            </w:r>
          </w:p>
        </w:tc>
        <w:tc>
          <w:tcPr>
            <w:tcW w:w="0" w:type="auto"/>
          </w:tcPr>
          <w:p>
            <w:r>
              <w:t xml:space="preserve">3 (.075)</w:t>
            </w:r>
          </w:p>
        </w:tc>
      </w:tr>
      <w:tr>
        <w:tc>
          <w:tcPr>
            <w:tcW w:w="0" w:type="auto"/>
          </w:tcPr>
          <w:p>
            <w:r>
              <w:t xml:space="preserve">Sigmoid</w:t>
            </w:r>
          </w:p>
        </w:tc>
        <w:tc>
          <w:tcPr>
            <w:tcW w:w="0" w:type="auto"/>
          </w:tcPr>
          <w:p>
            <w:r>
              <w:t xml:space="preserve">7 (.175)</w:t>
            </w:r>
          </w:p>
        </w:tc>
        <w:tc>
          <w:tcPr>
            <w:tcW w:w="0" w:type="auto"/>
          </w:tcPr>
          <w:p>
            <w:r>
              <w:t xml:space="preserve">0 (.000)</w:t>
            </w:r>
          </w:p>
        </w:tc>
        <w:tc>
          <w:tcPr>
            <w:tcW w:w="0" w:type="auto"/>
          </w:tcPr>
          <w:p>
            <w:r>
              <w:t xml:space="preserve">27 (.675)</w:t>
            </w:r>
          </w:p>
        </w:tc>
        <w:tc>
          <w:tcPr>
            <w:tcW w:w="0" w:type="auto"/>
          </w:tcPr>
          <w:p>
            <w:r>
              <w:t xml:space="preserve">6 (.150)</w:t>
            </w:r>
          </w:p>
        </w:tc>
      </w:tr>
      <w:tr>
        <w:tc>
          <w:tcPr>
            <w:tcW w:w="0" w:type="auto"/>
          </w:tcPr>
          <w:p>
            <w:r>
              <w:t xml:space="preserve">Sigmoid+GP</w:t>
            </w:r>
          </w:p>
        </w:tc>
        <w:tc>
          <w:tcPr>
            <w:tcW w:w="0" w:type="auto"/>
          </w:tcPr>
          <w:p>
            <w:r>
              <w:t xml:space="preserve">0 (.000)</w:t>
            </w:r>
          </w:p>
        </w:tc>
        <w:tc>
          <w:tcPr>
            <w:tcW w:w="0" w:type="auto"/>
          </w:tcPr>
          <w:p>
            <w:r>
              <w:t xml:space="preserve">0 (.000)</w:t>
            </w:r>
          </w:p>
        </w:tc>
        <w:tc>
          <w:tcPr>
            <w:tcW w:w="0" w:type="auto"/>
          </w:tcPr>
          <w:p>
            <w:r>
              <w:t xml:space="preserve">40 (1.000)</w:t>
            </w:r>
          </w:p>
        </w:tc>
        <w:tc>
          <w:tcPr>
            <w:tcW w:w="0" w:type="auto"/>
          </w:tcPr>
          <w:p>
            <w:r>
              <w:t xml:space="preserve">0 (.000)</w:t>
            </w:r>
          </w:p>
        </w:tc>
      </w:tr>
    </w:tbl>
    <w:p>
      <w:pPr>
        <w:widowControl/>
        <w:spacing w:line="400" w:lineRule="exact"/>
        <w:ind w:firstLine="480" w:firstLineChars="200"/>
      </w:pPr>
      <w:r>
        <w:rPr>
          <w:rFonts w:hint="default" w:ascii="Times New Roman" w:hAnsi="Times New Roman" w:eastAsia="宋体" w:cs="Times New Roman"/>
          <w:kern w:val="0"/>
          <w:sz w:val="24"/>
        </w:rPr>
        <w:t xml:space="preserve">结论：① 线性形式被可靠排除（与模型比较一致）；② 当前设计</w:t>
      </w:r>
      <w:r>
        <w:rPr>
          <w:rFonts w:hint="default" w:ascii="Times New Roman" w:hAnsi="Times New Roman" w:eastAsia="宋体" w:cs="Times New Roman"/>
          <w:kern w:val="0"/>
          <w:sz w:val="24"/>
          <w:b/>
        </w:rPr>
        <w:t xml:space="preserve">无法证明</w:t>
      </w:r>
      <w:r>
        <w:rPr>
          <w:rFonts w:hint="default" w:ascii="Times New Roman" w:hAnsi="Times New Roman" w:eastAsia="宋体" w:cs="Times New Roman"/>
          <w:kern w:val="0"/>
          <w:sz w:val="24"/>
        </w:rPr>
        <w:t xml:space="preserve"> GP 层的增量价值，本文据此不主张"混合模型优于纯理论映射"；③ 混淆矩阵明显偏离对角，表明六个高度共线的设计点对模型判别的功效不足——这为"必须扩充设计空间"提供了来自模型恢复层面的直接证据。</w:t>
      </w:r>
    </w:p>
    <w:p>
      <w:pPr>
        <w:widowControl/>
        <w:spacing w:line="400" w:lineRule="exact"/>
        <w:ind w:firstLine="480" w:firstLineChars="200"/>
      </w:pPr>
      <w:r>
        <w:rPr>
          <w:rFonts w:hint="default" w:ascii="Times New Roman" w:hAnsi="Times New Roman" w:eastAsia="宋体" w:cs="Times New Roman"/>
          <w:kern w:val="0"/>
          <w:sz w:val="24"/>
        </w:rPr>
        <w:t xml:space="preserve">模型比较与模型恢复的结果见图 7-3。</w:t>
      </w:r>
    </w:p>
    <w:p>
      <w:pPr>
        <w:jc w:val="center"/>
        <w:spacing w:line="360" w:lineRule="auto"/>
      </w:pPr>
      <w:r>
        <w:drawing>
          <wp:inline xmlns:wp="http://schemas.openxmlformats.org/drawingml/2006/wordprocessingDrawing" distT="0" distB="0" distL="0" distR="0">
            <wp:extent cx="4700000" cy="1645000"/>
            <wp:effectExtent l="0" t="0" r="0" b="0"/>
            <wp:docPr id="9008" name="fig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8" name="fig9008"/>
                    <pic:cNvPicPr/>
                  </pic:nvPicPr>
                  <pic:blipFill>
                    <a:blip r:embed="rIdThesisFigV3_8"/>
                    <a:stretch>
                      <a:fillRect/>
                    </a:stretch>
                  </pic:blipFill>
                  <pic:spPr>
                    <a:xfrm>
                      <a:off x="0" y="0"/>
                      <a:ext cx="4700000" cy="1645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图7-3 模型比较与模型恢复</w:t>
      </w:r>
    </w:p>
    <w:p>
      <w:pPr>
        <w:widowControl/>
        <w:spacing w:line="400" w:lineRule="exact"/>
      </w:pPr>
      <w:r>
        <w:rPr>
          <w:rFonts w:hint="default" w:ascii="Times New Roman" w:hAnsi="Times New Roman" w:eastAsia="宋体" w:cs="Times New Roman"/>
          <w:kern w:val="0"/>
          <w:sz w:val="24"/>
        </w:rPr>
        <w:t xml:space="preserve">结果说明：左图为四个候选模型在同一预测任务上的 LOCV 聚合误差：纯 Sigmoid（1.135）&lt; Sigmoid+GP（1.232）&lt; 均值基线（1.269）≪ 线性（8.535）。右图为模型恢复的混淆矩阵：线性与 Sigmoid+GP 的对角率均为 0，说明当前设计无法判别精细的模型差异。两点结论：非线性映射不可或缺；GP 层的价值在于不确定性量化而非预测精度。</w:t>
      </w:r>
    </w:p>
    <w:p>
      <w:pPr>
        <w:pStyle w:val="4"/>
        <w:spacing w:before="120" w:after="120"/>
        <w:outlineLvl w:val="2"/>
      </w:pPr>
      <w:r>
        <w:rPr>
          <w:rFonts w:hint="default" w:ascii="Times New Roman" w:hAnsi="Times New Roman" w:cs="Times New Roman"/>
        </w:rPr>
        <w:t xml:space="preserve">7.3.5 后验预测检验</w:t>
      </w:r>
    </w:p>
    <w:p>
      <w:pPr>
        <w:widowControl/>
        <w:spacing w:line="400" w:lineRule="exact"/>
        <w:ind w:firstLine="480" w:firstLineChars="200"/>
      </w:pPr>
      <w:r>
        <w:rPr>
          <w:rFonts w:hint="default" w:ascii="Times New Roman" w:hAnsi="Times New Roman" w:eastAsia="宋体" w:cs="Times New Roman"/>
          <w:kern w:val="0"/>
          <w:sz w:val="24"/>
        </w:rPr>
        <w:t xml:space="preserve">在修正配置（配置 C）下，五个统计量的 95% 预测区间覆盖率见表 7-4：acc_all 与 acc_responded 均为 .111，正确 RT 均值 .056，RT 中位数 .000，遗漏率 .389——仍远低于名义水平 .95，且反应时类指标的失配更明显。</w:t>
      </w:r>
    </w:p>
    <w:p>
      <w:pPr>
        <w:widowControl/>
        <w:spacing w:line="400" w:lineRule="exact"/>
        <w:ind w:firstLine="480" w:firstLineChars="200"/>
      </w:pPr>
      <w:r>
        <w:rPr>
          <w:rFonts w:hint="default" w:ascii="Times New Roman" w:hAnsi="Times New Roman" w:eastAsia="宋体" w:cs="Times New Roman"/>
          <w:kern w:val="0"/>
          <w:sz w:val="24"/>
        </w:rPr>
        <w:t xml:space="preserve">表 7-4 后验预测检验覆盖率（6 条件 × 3 层身份 = 18 个单元格）</w:t>
      </w:r>
    </w:p>
    <w:tbl>
      <w:tblPr>
        <w:tblStyle w:val="16"/>
      </w:tblPr>
      <w:tr>
        <w:tc>
          <w:tcPr>
            <w:tcW w:w="0" w:type="auto"/>
          </w:tcPr>
          <w:p>
            <w:r>
              <w:rPr>
                <w:b/>
              </w:rPr>
              <w:t xml:space="preserve">统计量</w:t>
            </w:r>
          </w:p>
        </w:tc>
        <w:tc>
          <w:tcPr>
            <w:tcW w:w="0" w:type="auto"/>
          </w:tcPr>
          <w:p>
            <w:r>
              <w:rPr>
                <w:b/>
              </w:rPr>
              <w:t xml:space="preserve">单元格数</w:t>
            </w:r>
          </w:p>
        </w:tc>
        <w:tc>
          <w:tcPr>
            <w:tcW w:w="0" w:type="auto"/>
          </w:tcPr>
          <w:p>
            <w:r>
              <w:rPr>
                <w:b/>
              </w:rPr>
              <w:t xml:space="preserve">95% 预测区间覆盖率</w:t>
            </w:r>
          </w:p>
        </w:tc>
        <w:tc>
          <w:tcPr>
            <w:tcW w:w="0" w:type="auto"/>
          </w:tcPr>
          <w:p>
            <w:r>
              <w:rPr>
                <w:b/>
              </w:rPr>
              <w:t xml:space="preserve">区间外单元格数</w:t>
            </w:r>
          </w:p>
        </w:tc>
      </w:tr>
      <w:tr>
        <w:tc>
          <w:tcPr>
            <w:tcW w:w="0" w:type="auto"/>
          </w:tcPr>
          <w:p>
            <w:r>
              <w:t xml:space="preserve">acc_all（omission 计错）</w:t>
            </w:r>
          </w:p>
        </w:tc>
        <w:tc>
          <w:tcPr>
            <w:tcW w:w="0" w:type="auto"/>
          </w:tcPr>
          <w:p>
            <w:r>
              <w:t xml:space="preserve">18</w:t>
            </w:r>
          </w:p>
        </w:tc>
        <w:tc>
          <w:tcPr>
            <w:tcW w:w="0" w:type="auto"/>
          </w:tcPr>
          <w:p>
            <w:r>
              <w:t xml:space="preserve">.111</w:t>
            </w:r>
          </w:p>
        </w:tc>
        <w:tc>
          <w:tcPr>
            <w:tcW w:w="0" w:type="auto"/>
          </w:tcPr>
          <w:p>
            <w:r>
              <w:t xml:space="preserve">16</w:t>
            </w:r>
          </w:p>
        </w:tc>
      </w:tr>
      <w:tr>
        <w:tc>
          <w:tcPr>
            <w:tcW w:w="0" w:type="auto"/>
          </w:tcPr>
          <w:p>
            <w:r>
              <w:t xml:space="preserve">acc_responded</w:t>
            </w:r>
          </w:p>
        </w:tc>
        <w:tc>
          <w:tcPr>
            <w:tcW w:w="0" w:type="auto"/>
          </w:tcPr>
          <w:p>
            <w:r>
              <w:t xml:space="preserve">18</w:t>
            </w:r>
          </w:p>
        </w:tc>
        <w:tc>
          <w:tcPr>
            <w:tcW w:w="0" w:type="auto"/>
          </w:tcPr>
          <w:p>
            <w:r>
              <w:t xml:space="preserve">.111</w:t>
            </w:r>
          </w:p>
        </w:tc>
        <w:tc>
          <w:tcPr>
            <w:tcW w:w="0" w:type="auto"/>
          </w:tcPr>
          <w:p>
            <w:r>
              <w:t xml:space="preserve">16</w:t>
            </w:r>
          </w:p>
        </w:tc>
      </w:tr>
      <w:tr>
        <w:tc>
          <w:tcPr>
            <w:tcW w:w="0" w:type="auto"/>
          </w:tcPr>
          <w:p>
            <w:r>
              <w:t xml:space="preserve">正确 RT 均值</w:t>
            </w:r>
          </w:p>
        </w:tc>
        <w:tc>
          <w:tcPr>
            <w:tcW w:w="0" w:type="auto"/>
          </w:tcPr>
          <w:p>
            <w:r>
              <w:t xml:space="preserve">18</w:t>
            </w:r>
          </w:p>
        </w:tc>
        <w:tc>
          <w:tcPr>
            <w:tcW w:w="0" w:type="auto"/>
          </w:tcPr>
          <w:p>
            <w:r>
              <w:t xml:space="preserve">.056</w:t>
            </w:r>
          </w:p>
        </w:tc>
        <w:tc>
          <w:tcPr>
            <w:tcW w:w="0" w:type="auto"/>
          </w:tcPr>
          <w:p>
            <w:r>
              <w:t xml:space="preserve">17</w:t>
            </w:r>
          </w:p>
        </w:tc>
      </w:tr>
      <w:tr>
        <w:tc>
          <w:tcPr>
            <w:tcW w:w="0" w:type="auto"/>
          </w:tcPr>
          <w:p>
            <w:r>
              <w:t xml:space="preserve">正确 RT 中位数</w:t>
            </w:r>
          </w:p>
        </w:tc>
        <w:tc>
          <w:tcPr>
            <w:tcW w:w="0" w:type="auto"/>
          </w:tcPr>
          <w:p>
            <w:r>
              <w:t xml:space="preserve">18</w:t>
            </w:r>
          </w:p>
        </w:tc>
        <w:tc>
          <w:tcPr>
            <w:tcW w:w="0" w:type="auto"/>
          </w:tcPr>
          <w:p>
            <w:r>
              <w:t xml:space="preserve">.000</w:t>
            </w:r>
          </w:p>
        </w:tc>
        <w:tc>
          <w:tcPr>
            <w:tcW w:w="0" w:type="auto"/>
          </w:tcPr>
          <w:p>
            <w:r>
              <w:t xml:space="preserve">18</w:t>
            </w:r>
          </w:p>
        </w:tc>
      </w:tr>
      <w:tr>
        <w:tc>
          <w:tcPr>
            <w:tcW w:w="0" w:type="auto"/>
          </w:tcPr>
          <w:p>
            <w:r>
              <w:t xml:space="preserve">遗漏率</w:t>
            </w:r>
          </w:p>
        </w:tc>
        <w:tc>
          <w:tcPr>
            <w:tcW w:w="0" w:type="auto"/>
          </w:tcPr>
          <w:p>
            <w:r>
              <w:t xml:space="preserve">18</w:t>
            </w:r>
          </w:p>
        </w:tc>
        <w:tc>
          <w:tcPr>
            <w:tcW w:w="0" w:type="auto"/>
          </w:tcPr>
          <w:p>
            <w:r>
              <w:t xml:space="preserve">.389</w:t>
            </w:r>
          </w:p>
        </w:tc>
        <w:tc>
          <w:tcPr>
            <w:tcW w:w="0" w:type="auto"/>
          </w:tcPr>
          <w:p>
            <w:r>
              <w:t xml:space="preserve">11</w:t>
            </w:r>
          </w:p>
        </w:tc>
      </w:tr>
    </w:tbl>
    <w:p>
      <w:pPr>
        <w:widowControl/>
        <w:spacing w:line="400" w:lineRule="exact"/>
        <w:ind w:firstLine="480" w:firstLineChars="200"/>
      </w:pPr>
      <w:r>
        <w:rPr>
          <w:rFonts w:hint="default" w:ascii="Times New Roman" w:hAnsi="Times New Roman" w:eastAsia="宋体" w:cs="Times New Roman"/>
          <w:kern w:val="0"/>
          <w:sz w:val="24"/>
        </w:rPr>
        <w:t xml:space="preserve">失配具有系统性：高遗漏条件（G3）的正确率被低估（观测 .325 vs 预测中位数 .271）；长时限条件（G6）的正确率被高估（观测 .887 vs 预测 .952），且遗漏率被低估约 7 倍（观测 .056 vs 预测 .008）；反应时普遍被低估（G6 观测 911 ms vs 预测 842 ms）。</w:t>
      </w:r>
    </w:p>
    <w:p>
      <w:pPr>
        <w:widowControl/>
        <w:spacing w:line="400" w:lineRule="exact"/>
        <w:ind w:firstLine="480" w:firstLineChars="200"/>
      </w:pPr>
      <w:r>
        <w:rPr>
          <w:rFonts w:hint="default" w:ascii="Times New Roman" w:hAnsi="Times New Roman" w:eastAsia="宋体" w:cs="Times New Roman"/>
          <w:kern w:val="0"/>
          <w:sz w:val="24"/>
        </w:rPr>
        <w:t xml:space="preserve">后验预测检验的逐格结果见图 7-4。</w:t>
      </w:r>
    </w:p>
    <w:p>
      <w:pPr>
        <w:jc w:val="center"/>
        <w:spacing w:line="360" w:lineRule="auto"/>
      </w:pPr>
      <w:r>
        <w:drawing>
          <wp:inline xmlns:wp="http://schemas.openxmlformats.org/drawingml/2006/wordprocessingDrawing" distT="0" distB="0" distL="0" distR="0">
            <wp:extent cx="4700000" cy="2892307"/>
            <wp:effectExtent l="0" t="0" r="0" b="0"/>
            <wp:docPr id="9009" name="fig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9" name="fig9009"/>
                    <pic:cNvPicPr/>
                  </pic:nvPicPr>
                  <pic:blipFill>
                    <a:blip r:embed="rIdThesisFigV3_9"/>
                    <a:stretch>
                      <a:fillRect/>
                    </a:stretch>
                  </pic:blipFill>
                  <pic:spPr>
                    <a:xfrm>
                      <a:off x="0" y="0"/>
                      <a:ext cx="4700000" cy="289230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图7-4 后验预测检验：观测值 vs 95% 预测区间</w:t>
      </w:r>
    </w:p>
    <w:p>
      <w:pPr>
        <w:widowControl/>
        <w:spacing w:line="400" w:lineRule="exact"/>
      </w:pPr>
      <w:r>
        <w:rPr>
          <w:rFonts w:hint="default" w:ascii="Times New Roman" w:hAnsi="Times New Roman" w:eastAsia="宋体" w:cs="Times New Roman"/>
          <w:kern w:val="0"/>
          <w:sz w:val="24"/>
        </w:rPr>
        <w:t xml:space="preserve">结果说明：从各条件的 HDDM 迹线中联合抽样被试水平参数 200 次，按真实被试数、每身份 130 试次与真实 deadline 重新仿真。红叉为观测值，蓝线与横线为预测中位数与 95% 预测区间。多数红叉落在区间之外，说明模型在行为分布层面存在系统失配。</w:t>
      </w:r>
    </w:p>
    <w:p>
      <w:pPr>
        <w:widowControl/>
        <w:spacing w:line="400" w:lineRule="exact"/>
        <w:ind w:firstLine="480" w:firstLineChars="200"/>
      </w:pPr>
      <w:r>
        <w:rPr>
          <w:rFonts w:hint="default" w:ascii="Times New Roman" w:hAnsi="Times New Roman" w:eastAsia="宋体" w:cs="Times New Roman"/>
          <w:kern w:val="0"/>
          <w:sz w:val="24"/>
        </w:rPr>
        <w:t xml:space="preserve">各统计量的覆盖率汇总见图 7-5。</w:t>
      </w:r>
    </w:p>
    <w:p>
      <w:pPr>
        <w:jc w:val="center"/>
        <w:spacing w:line="360" w:lineRule="auto"/>
      </w:pPr>
      <w:r>
        <w:drawing>
          <wp:inline xmlns:wp="http://schemas.openxmlformats.org/drawingml/2006/wordprocessingDrawing" distT="0" distB="0" distL="0" distR="0">
            <wp:extent cx="4700000" cy="2685714"/>
            <wp:effectExtent l="0" t="0" r="0" b="0"/>
            <wp:docPr id="9010" name="fig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0" name="fig9010"/>
                    <pic:cNvPicPr/>
                  </pic:nvPicPr>
                  <pic:blipFill>
                    <a:blip r:embed="rIdThesisFigV3_10"/>
                    <a:stretch>
                      <a:fillRect/>
                    </a:stretch>
                  </pic:blipFill>
                  <pic:spPr>
                    <a:xfrm>
                      <a:off x="0" y="0"/>
                      <a:ext cx="4700000" cy="268571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图7-5 PPC 覆盖率汇总</w:t>
      </w:r>
    </w:p>
    <w:p>
      <w:pPr>
        <w:widowControl/>
        <w:spacing w:line="400" w:lineRule="exact"/>
      </w:pPr>
      <w:r>
        <w:rPr>
          <w:rFonts w:hint="default" w:ascii="Times New Roman" w:hAnsi="Times New Roman" w:eastAsia="宋体" w:cs="Times New Roman"/>
          <w:kern w:val="0"/>
          <w:sz w:val="24"/>
        </w:rPr>
        <w:t xml:space="preserve">结果说明：五个统计量的 95% 预测区间覆盖率仅为 .17–.33（名义值 .95）：acc_all 与 acc_responded 均为 .167、正确 RT 均值 .278、RT 中位数 .333、遗漏率 .333。覆盖率 ≥ .90 才算通过，故当前模型未通过该检验。</w:t>
      </w:r>
    </w:p>
    <w:p>
      <w:pPr>
        <w:widowControl/>
        <w:spacing w:line="400" w:lineRule="exact"/>
        <w:ind w:firstLine="480" w:firstLineChars="200"/>
      </w:pPr>
      <w:r>
        <w:rPr>
          <w:rFonts w:hint="default" w:ascii="Times New Roman" w:hAnsi="Times New Roman" w:eastAsia="宋体" w:cs="Times New Roman"/>
          <w:kern w:val="0"/>
          <w:sz w:val="24"/>
        </w:rPr>
        <w:t xml:space="preserve">RT 分位数与正确率的联合模式（QP 图）见图 7-6。</w:t>
      </w:r>
    </w:p>
    <w:p>
      <w:pPr>
        <w:jc w:val="center"/>
        <w:spacing w:line="360" w:lineRule="auto"/>
      </w:pPr>
      <w:r>
        <w:drawing>
          <wp:inline xmlns:wp="http://schemas.openxmlformats.org/drawingml/2006/wordprocessingDrawing" distT="0" distB="0" distL="0" distR="0">
            <wp:extent cx="4700000" cy="1807692"/>
            <wp:effectExtent l="0" t="0" r="0" b="0"/>
            <wp:docPr id="9011" name="fig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1" name="fig9011"/>
                    <pic:cNvPicPr/>
                  </pic:nvPicPr>
                  <pic:blipFill>
                    <a:blip r:embed="rIdThesisFigV3_11"/>
                    <a:stretch>
                      <a:fillRect/>
                    </a:stretch>
                  </pic:blipFill>
                  <pic:spPr>
                    <a:xfrm>
                      <a:off x="0" y="0"/>
                      <a:ext cx="4700000" cy="180769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图7-6 QP 图：正确 RT 分位数 × 正确率（观测 vs 预测）</w:t>
      </w:r>
    </w:p>
    <w:p>
      <w:pPr>
        <w:widowControl/>
        <w:spacing w:line="400" w:lineRule="exact"/>
      </w:pPr>
      <w:r>
        <w:rPr>
          <w:rFonts w:hint="default" w:ascii="Times New Roman" w:hAnsi="Times New Roman" w:eastAsia="宋体" w:cs="Times New Roman"/>
          <w:kern w:val="0"/>
          <w:sz w:val="24"/>
        </w:rPr>
        <w:t xml:space="preserve">结果说明：QP 图是 DDM 领域检验模型拟合的标准图形。线为预测中位数，× 为观测值。观测点与预测线的偏离方向（长时限条件高估正确率、低估遗漏率）提示模型缺少跨试次变异、注意脱失（lapse）与塌缩边界机制。</w:t>
      </w:r>
    </w:p>
    <w:p>
      <w:pPr>
        <w:widowControl/>
        <w:spacing w:line="400" w:lineRule="exact"/>
        <w:ind w:firstLine="480" w:firstLineChars="200"/>
      </w:pPr>
      <w:r>
        <w:rPr>
          <w:rFonts w:hint="default" w:ascii="Times New Roman" w:hAnsi="Times New Roman" w:eastAsia="宋体" w:cs="Times New Roman"/>
          <w:kern w:val="0"/>
          <w:sz w:val="24"/>
        </w:rPr>
        <w:t xml:space="preserve">据此，本研究将模型定位为"设计空间趋势模型"：它在跨条件趋势上与真实数据一致，但尚不能逐条件复现行为分布。失配的可能来源包括：未纳入跨试次变异（sv、st0、sz）、未建模注意脱失/猜测等 lapse 过程、以及恒定边界假设不适用于含截止时间的任务（Leng et al., 2026）。</w:t>
      </w:r>
    </w:p>
    <w:p>
      <w:pPr>
        <w:pStyle w:val="4"/>
        <w:spacing w:before="120" w:after="120"/>
        <w:outlineLvl w:val="2"/>
      </w:pPr>
      <w:r>
        <w:rPr>
          <w:rFonts w:hint="default" w:ascii="Times New Roman" w:hAnsi="Times New Roman" w:cs="Times New Roman"/>
        </w:rPr>
        <w:t xml:space="preserve">7.3.6 候选设计点（探索性）</w:t>
      </w:r>
    </w:p>
    <w:p>
      <w:pPr>
        <w:widowControl/>
        <w:spacing w:line="400" w:lineRule="exact"/>
        <w:ind w:firstLine="480" w:firstLineChars="200"/>
      </w:pPr>
      <w:r>
        <w:rPr>
          <w:rFonts w:hint="default" w:ascii="Times New Roman" w:hAnsi="Times New Roman" w:eastAsia="宋体" w:cs="Times New Roman"/>
          <w:kern w:val="0"/>
          <w:sz w:val="24"/>
        </w:rPr>
        <w:t xml:space="preserve">基于 GP 预测不确定性的 top 候选集中于 T ≈ 480–500 ms、W ≈ 300–350 ms 区域（rank 1：P≈0–5, T = 500, W = 300, M = 800），但 top-20 的不确定性几乎相同（第 3–4 位小数才分序）。因此该输出仅用于指示"当前数据覆盖最差的高不确定区域"，不作为最优设计的强推荐；结合预期遗漏率与可行性准则的改进版推荐列为未来方向。</w:t>
      </w:r>
    </w:p>
    <w:p>
      <w:pPr>
        <w:widowControl/>
        <w:spacing w:line="400" w:lineRule="exact"/>
        <w:ind w:firstLine="480" w:firstLineChars="200"/>
      </w:pPr>
      <w:r>
        <w:rPr>
          <w:rFonts w:hint="default" w:ascii="Times New Roman" w:hAnsi="Times New Roman" w:eastAsia="宋体" w:cs="Times New Roman"/>
          <w:kern w:val="0"/>
          <w:sz w:val="24"/>
        </w:rPr>
        <w:t xml:space="preserve">基于 GP 预测不确定性的候选设计点见图 7-7。</w:t>
      </w:r>
    </w:p>
    <w:p>
      <w:pPr>
        <w:jc w:val="center"/>
        <w:spacing w:line="360" w:lineRule="auto"/>
      </w:pPr>
      <w:r>
        <w:drawing>
          <wp:inline xmlns:wp="http://schemas.openxmlformats.org/drawingml/2006/wordprocessingDrawing" distT="0" distB="0" distL="0" distR="0">
            <wp:extent cx="4700000" cy="1647876"/>
            <wp:effectExtent l="0" t="0" r="0" b="0"/>
            <wp:docPr id="9012" name="fig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2" name="fig9012"/>
                    <pic:cNvPicPr/>
                  </pic:nvPicPr>
                  <pic:blipFill>
                    <a:blip r:embed="rIdThesisFigV3_12"/>
                    <a:stretch>
                      <a:fillRect/>
                    </a:stretch>
                  </pic:blipFill>
                  <pic:spPr>
                    <a:xfrm>
                      <a:off x="0" y="0"/>
                      <a:ext cx="4700000" cy="164787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图7-7 基于 GP 预测不确定性的候选设计点（探索性）</w:t>
      </w:r>
    </w:p>
    <w:p>
      <w:pPr>
        <w:widowControl/>
        <w:spacing w:line="400" w:lineRule="exact"/>
      </w:pPr>
      <w:r>
        <w:rPr>
          <w:rFonts w:hint="default" w:ascii="Times New Roman" w:hAnsi="Times New Roman" w:eastAsia="宋体" w:cs="Times New Roman"/>
          <w:kern w:val="0"/>
          <w:sz w:val="24"/>
        </w:rPr>
        <w:t xml:space="preserve">结果说明：高不确定性集中于 T ≈ 480–500 ms、W ≈ 300–350 ms 区域，主要来自漂移率分量。但 top-20 候选的不确定性几乎相同（第 3–4 位小数才分序），且短窗口区域在真实数据中与高遗漏相关，故本图仅作为“覆盖最差的高不确定区域”的探索性提示，不作为最优设计推荐。</w:t>
      </w:r>
    </w:p>
    <w:p>
      <w:pPr>
        <w:pStyle w:val="3"/>
        <w:spacing w:before="156" w:after="156"/>
        <w:outlineLvl w:val="1"/>
      </w:pPr>
      <w:r>
        <w:rPr>
          <w:rFonts w:hint="default" w:ascii="Times New Roman" w:hAnsi="Times New Roman" w:cs="Times New Roman"/>
        </w:rPr>
        <w:t xml:space="preserve">7.4 讨论</w:t>
      </w:r>
    </w:p>
    <w:p>
      <w:pPr>
        <w:widowControl/>
        <w:spacing w:line="400" w:lineRule="exact"/>
        <w:ind w:firstLine="480" w:firstLineChars="200"/>
      </w:pPr>
      <w:r>
        <w:rPr>
          <w:rFonts w:hint="default" w:ascii="Times New Roman" w:hAnsi="Times New Roman" w:eastAsia="宋体" w:cs="Times New Roman"/>
          <w:kern w:val="0"/>
          <w:sz w:val="24"/>
        </w:rPr>
        <w:t xml:space="preserve">第一，理论校准价值：排除低质量组后，映射方向与假设一致（练习提升 v；时间压力降低 a），但幅度低于默认先验——Sigmoid 参数化因此可被视为"可检验的理论仪器"，本研究给出其经验取值。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第二，模型比较的结论要求重新表述混合模型的贡献：</w:t>
      </w:r>
      <w:r>
        <w:rPr>
          <w:rFonts w:hint="default" w:ascii="Times New Roman" w:hAnsi="Times New Roman" w:eastAsia="宋体" w:cs="Times New Roman"/>
          <w:kern w:val="0"/>
          <w:sz w:val="24"/>
          <w:b/>
        </w:rPr>
        <w:t xml:space="preserve">Sigmoid 理论先验是不可或缺的</w:t>
      </w:r>
      <w:r>
        <w:rPr>
          <w:rFonts w:hint="default" w:ascii="Times New Roman" w:hAnsi="Times New Roman" w:eastAsia="宋体" w:cs="Times New Roman"/>
          <w:kern w:val="0"/>
          <w:sz w:val="24"/>
        </w:rPr>
        <w:t xml:space="preserve">（把预测误差从线性模型的 8.5 降到 1.1），而 GP 残差层在当前数据下的价值在于预测不确定性的量化与候选点识别，而非预测精度。</w:t>
      </w:r>
    </w:p>
    <w:p>
      <w:pPr>
        <w:widowControl/>
        <w:spacing w:line="400" w:lineRule="exact"/>
        <w:ind w:firstLine="480" w:firstLineChars="200"/>
      </w:pPr>
      <w:r>
        <w:rPr>
          <w:rFonts w:hint="default" w:ascii="Times New Roman" w:hAnsi="Times New Roman" w:eastAsia="宋体" w:cs="Times New Roman"/>
          <w:kern w:val="0"/>
          <w:sz w:val="24"/>
        </w:rPr>
        <w:t xml:space="preserve">第三，后验预测检验的失败（覆盖率 .17–.33）提示模型误配，指向跨试次变异、lapse 与塌缩边界（ANGLE/WEIBULL）以及 omission 的显式似然建模。这一结果并不否定研究一至研究三的核心发现，但限定了其适用范围：模型适用于条件间比较与设计空间趋势预测，尚不足以宣称能逐条件复现行为分布。</w:t>
      </w:r>
    </w:p>
    <w:p>
      <w:pPr>
        <w:widowControl/>
        <w:spacing w:line="400" w:lineRule="exact"/>
        <w:ind w:firstLine="480" w:firstLineChars="200"/>
      </w:pPr>
      <w:r>
        <w:rPr>
          <w:rFonts w:hint="default" w:ascii="Times New Roman" w:hAnsi="Times New Roman" w:eastAsia="宋体" w:cs="Times New Roman"/>
          <w:kern w:val="0"/>
          <w:sz w:val="24"/>
        </w:rPr>
        <w:t xml:space="preserve">第四，局限与改进：6 个设计点（LOCV 失败）、恒定边界 DDM、行为验证为基于后验的绝对检验但受模型形式限制；改进路径为更多设计点（尤其 P 的中间水平）与更丰富的模型形式。</w:t>
      </w:r>
    </w:p>
    <w:p>
      <w:pPr>
        <w:pStyle w:val="2"/>
        <w:spacing w:before="312" w:after="312"/>
        <w:outlineLvl w:val="0"/>
      </w:pPr>
      <w:r>
        <w:rPr>
          <w:rFonts w:hint="default" w:ascii="Times New Roman" w:hAnsi="Times New Roman" w:cs="Times New Roman"/>
        </w:rPr>
        <w:t xml:space="preserve">第8章 研究四：SPE 数据库、CRF 与机制仿真的多源验证</w:t>
      </w:r>
    </w:p>
    <w:p>
      <w:pPr>
        <w:pStyle w:val="3"/>
        <w:spacing w:before="156" w:after="156"/>
        <w:outlineLvl w:val="1"/>
      </w:pPr>
      <w:r>
        <w:rPr>
          <w:rFonts w:hint="default" w:ascii="Times New Roman" w:hAnsi="Times New Roman" w:cs="Times New Roman"/>
        </w:rPr>
        <w:t xml:space="preserve">8.1 研究目的</w:t>
      </w:r>
    </w:p>
    <w:p>
      <w:pPr>
        <w:widowControl/>
        <w:spacing w:line="400" w:lineRule="exact"/>
        <w:ind w:firstLine="480" w:firstLineChars="200"/>
      </w:pPr>
      <w:r>
        <w:rPr>
          <w:rFonts w:hint="default" w:ascii="Times New Roman" w:hAnsi="Times New Roman" w:eastAsia="宋体" w:cs="Times New Roman"/>
          <w:kern w:val="0"/>
          <w:sz w:val="24"/>
        </w:rPr>
        <w:t xml:space="preserve">研究一至研究三的证据均来自课题组 88 人数据集。为考察"设计空间调控 SPE 及其参数化机制"这一结论的外部效度，本章将行为/参数层面的发现与更大范围的独立证据对照：一是课题组构建的 SPE 数据库，二是条件反应函数（CRF）分析与 Stim-Coding 机制仿真。</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透明声明：SPE 数据库为课题组在研基础设施，全库自述规模为 44 篇文献、70 个数据集、3,603 名被试；本章报告实际使用的子集规模（⏳【待填】数据集数、被试数、去重后试次数），并说明清洗规则。数据库的构建与标准化详见 Cai et al.（in prep）及课题组文档。</w:t>
      </w:r>
    </w:p>
    <w:p>
      <w:pPr>
        <w:pStyle w:val="3"/>
        <w:spacing w:before="156" w:after="156"/>
        <w:outlineLvl w:val="1"/>
      </w:pPr>
      <w:r>
        <w:rPr>
          <w:rFonts w:hint="default" w:ascii="Times New Roman" w:hAnsi="Times New Roman" w:cs="Times New Roman"/>
        </w:rPr>
        <w:t xml:space="preserve">8.2 方法</w:t>
      </w:r>
    </w:p>
    <w:p>
      <w:pPr>
        <w:widowControl/>
        <w:spacing w:line="400" w:lineRule="exact"/>
        <w:ind w:firstLine="480" w:firstLineChars="200"/>
      </w:pPr>
      <w:r>
        <w:rPr>
          <w:rFonts w:hint="default" w:ascii="Times New Roman" w:hAnsi="Times New Roman" w:eastAsia="宋体" w:cs="Times New Roman"/>
          <w:kern w:val="0"/>
          <w:sz w:val="24"/>
        </w:rPr>
        <w:t xml:space="preserve">SPE 数据库分析。对纳入数据集统一提取匹配试次的 RT 与 ACC，按身份（自我 vs 陌生人）计算 SPE；在数据集层面考察 SPE 的整体分布，并探索 SPE 与刺激呈现时间、试次数等设计变量的关系（相关与自举置信区间）。</w:t>
      </w:r>
    </w:p>
    <w:p>
      <w:pPr>
        <w:widowControl/>
        <w:spacing w:line="400" w:lineRule="exact"/>
        <w:ind w:firstLine="480" w:firstLineChars="200"/>
      </w:pPr>
      <w:r>
        <w:rPr>
          <w:rFonts w:hint="default" w:ascii="Times New Roman" w:hAnsi="Times New Roman" w:eastAsia="宋体" w:cs="Times New Roman"/>
          <w:kern w:val="0"/>
          <w:sz w:val="24"/>
        </w:rPr>
        <w:t xml:space="preserve">CRF 与滑动窗口分析。基于内部 88 人匹配试次（22,880 试次），计算条件反应函数（按 RT 分位考察正确率）以及"以匹配键为条件的自我—陌生人正确率差"随反应时间窗口的变化（窗口 100–400 ms 滑动）。</w:t>
      </w:r>
    </w:p>
    <w:p>
      <w:pPr>
        <w:widowControl/>
        <w:spacing w:line="400" w:lineRule="exact"/>
        <w:ind w:firstLine="480" w:firstLineChars="200"/>
      </w:pPr>
      <w:r>
        <w:rPr>
          <w:rFonts w:hint="default" w:ascii="Times New Roman" w:hAnsi="Times New Roman" w:eastAsia="宋体" w:cs="Times New Roman"/>
          <w:kern w:val="0"/>
          <w:sz w:val="24"/>
        </w:rPr>
        <w:t xml:space="preserve">Stim-Coding 机制仿真。以起始点 z 模拟自我—陌生人偏向（neutral 0.50 / small 0.55 / medium 0.60 / large 0.65），分别用 Euler–Maruyama 数值积分与 HDDM 生成器两套引擎，每条件 30 被试 × 150 试次（共 18,000 × 2 试次）生成仿真数据并计算 CRF；另按真实 RT 分布校准仿真参数。</w:t>
      </w:r>
    </w:p>
    <w:p>
      <w:pPr>
        <w:widowControl/>
        <w:spacing w:line="400" w:lineRule="exact"/>
        <w:ind w:firstLine="480" w:firstLineChars="200"/>
      </w:pPr>
      <w:r>
        <w:rPr>
          <w:rFonts w:hint="default" w:ascii="Times New Roman" w:hAnsi="Times New Roman" w:eastAsia="宋体" w:cs="Times New Roman"/>
          <w:kern w:val="0"/>
          <w:sz w:val="24"/>
        </w:rPr>
        <w:t xml:space="preserve">逆向推断可行性。采用"最小化仿真 CRF 与实测 CRF 差异"的思路考察由实测 CRF 反推 DDM 参数 (v, a, t, z) 的可行性，并分析参数补偿（v–z、a–v）对可辨识性的影响。</w:t>
      </w:r>
    </w:p>
    <w:p>
      <w:pPr>
        <w:pStyle w:val="3"/>
        <w:spacing w:before="156" w:after="156"/>
        <w:outlineLvl w:val="1"/>
      </w:pPr>
      <w:r>
        <w:rPr>
          <w:rFonts w:hint="default" w:ascii="Times New Roman" w:hAnsi="Times New Roman" w:cs="Times New Roman"/>
        </w:rPr>
        <w:t xml:space="preserve">8.3 结果</w:t>
      </w:r>
    </w:p>
    <w:p>
      <w:pPr>
        <w:widowControl/>
        <w:spacing w:line="400" w:lineRule="exact"/>
        <w:ind w:firstLine="480" w:firstLineChars="200"/>
      </w:pPr>
      <w:r>
        <w:rPr>
          <w:rFonts w:hint="default" w:ascii="Times New Roman" w:hAnsi="Times New Roman" w:eastAsia="宋体" w:cs="Times New Roman"/>
          <w:kern w:val="0"/>
          <w:sz w:val="24"/>
        </w:rPr>
        <w:t xml:space="preserve">CRF 与窗口分析。内部数据的滑动窗口分析显示，自我—陌生人的匹配键正确率差在约 234–780 ms 的反应时间窗口内显著为正，峰值出现在约 434–459 ms（Δ ≈ 0.18–0.21）。需要强调：该发现基于内部 88 人数据，不得表述为"大规模跨研究发现"。</w:t>
      </w:r>
    </w:p>
    <w:p>
      <w:pPr>
        <w:widowControl/>
        <w:spacing w:line="400" w:lineRule="exact"/>
        <w:ind w:firstLine="480" w:firstLineChars="200"/>
      </w:pPr>
      <w:r>
        <w:rPr>
          <w:rFonts w:hint="default" w:ascii="Times New Roman" w:hAnsi="Times New Roman" w:eastAsia="宋体" w:cs="Times New Roman"/>
          <w:kern w:val="0"/>
          <w:sz w:val="24"/>
        </w:rPr>
        <w:t xml:space="preserve">内部数据的滑动窗口分析结果见图 8-1。</w:t>
      </w:r>
    </w:p>
    <w:p>
      <w:pPr>
        <w:jc w:val="center"/>
        <w:spacing w:line="360" w:lineRule="auto"/>
      </w:pPr>
      <w:r>
        <w:drawing>
          <wp:inline xmlns:wp="http://schemas.openxmlformats.org/drawingml/2006/wordprocessingDrawing" distT="0" distB="0" distL="0" distR="0">
            <wp:extent cx="4700000" cy="3493403"/>
            <wp:effectExtent l="0" t="0" r="0" b="0"/>
            <wp:docPr id="9013" name="fig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3" name="fig9013"/>
                    <pic:cNvPicPr/>
                  </pic:nvPicPr>
                  <pic:blipFill>
                    <a:blip r:embed="rIdThesisFigV3_13"/>
                    <a:stretch>
                      <a:fillRect/>
                    </a:stretch>
                  </pic:blipFill>
                  <pic:spPr>
                    <a:xfrm>
                      <a:off x="0" y="0"/>
                      <a:ext cx="4700000" cy="349340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图8-1 内部数据滑动窗口分析：匹配键 SPE 正确率差随 RT 窗口变化</w:t>
      </w:r>
    </w:p>
    <w:p>
      <w:pPr>
        <w:widowControl/>
        <w:spacing w:line="400" w:lineRule="exact"/>
      </w:pPr>
      <w:r>
        <w:rPr>
          <w:rFonts w:hint="default" w:ascii="Times New Roman" w:hAnsi="Times New Roman" w:eastAsia="宋体" w:cs="Times New Roman"/>
          <w:kern w:val="0"/>
          <w:sz w:val="24"/>
        </w:rPr>
        <w:t xml:space="preserve">结果说明：基于内部 88 人匹配试次：自我—陌生人正确率差在约 234–780 ms 窗口内显著为正，峰值约 0.19（约 440 ms）。需注意：该结论基于内部数据，不得表述为“大规模跨研究发现”。</w:t>
      </w:r>
    </w:p>
    <w:p>
      <w:pPr>
        <w:widowControl/>
        <w:spacing w:line="400" w:lineRule="exact"/>
        <w:ind w:firstLine="480" w:firstLineChars="200"/>
      </w:pPr>
      <w:r>
        <w:rPr>
          <w:rFonts w:hint="default" w:ascii="Times New Roman" w:hAnsi="Times New Roman" w:eastAsia="宋体" w:cs="Times New Roman"/>
          <w:kern w:val="0"/>
          <w:sz w:val="24"/>
        </w:rPr>
        <w:t xml:space="preserve">Stim-Coding 仿真。两套引擎在四种 z 水平下均生成系统性的 CRF 模式变化：起始点偏向越大，自我侧的早期正确率优势越明显；该形态与真实数据中"长时限条件下 SPE 稳定出现"的格局定性一致，支持"自我—他人差异可由起始点偏向机制产生"的解释。把仿真与实测 CRF 定量叠加后可见：实测方面，自我条件的匹配键反应比例在各 RT 分位箱均高于陌生人条件，差异在第二个分位箱（平均 RT ≈ 480 ms）达到最大（+0.14），随后递减（第 3–5 箱分别为 +0.08、+0.05、+0.02），与课题组早先的滑动窗口分析（峰值约 434–459 ms）一致；仿真方面，起始点偏向越大，快反应段的匹配键比例越高，两套引擎（Euler–Maruyama 与 HDDM 生成器）形态一致。仿真的"大偏向 − 中性"差异曲线与实测的"自我 − 陌生人"差异曲线在快反应端方向一致、在慢反应端仿真差异偏小，说明起始点偏向能解释实测自我优势的主要部分，但不足以完全复现其时间进程。</w:t>
      </w:r>
    </w:p>
    <w:p>
      <w:pPr>
        <w:widowControl/>
        <w:spacing w:line="400" w:lineRule="exact"/>
        <w:ind w:firstLine="480" w:firstLineChars="200"/>
      </w:pPr>
      <w:r>
        <w:rPr>
          <w:rFonts w:hint="default" w:ascii="Times New Roman" w:hAnsi="Times New Roman" w:eastAsia="宋体" w:cs="Times New Roman"/>
          <w:kern w:val="0"/>
          <w:sz w:val="24"/>
        </w:rPr>
        <w:t xml:space="preserve">Stim-Coding 仿真得到的 CRF 曲线见图 8-2。</w:t>
      </w:r>
    </w:p>
    <w:p>
      <w:pPr>
        <w:jc w:val="center"/>
        <w:spacing w:line="360" w:lineRule="auto"/>
      </w:pPr>
      <w:r>
        <w:drawing>
          <wp:inline xmlns:wp="http://schemas.openxmlformats.org/drawingml/2006/wordprocessingDrawing" distT="0" distB="0" distL="0" distR="0">
            <wp:extent cx="4700000" cy="3261565"/>
            <wp:effectExtent l="0" t="0" r="0" b="0"/>
            <wp:docPr id="9014" name="fig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4" name="fig9014"/>
                    <pic:cNvPicPr/>
                  </pic:nvPicPr>
                  <pic:blipFill>
                    <a:blip r:embed="rIdThesisFigV3_14"/>
                    <a:stretch>
                      <a:fillRect/>
                    </a:stretch>
                  </pic:blipFill>
                  <pic:spPr>
                    <a:xfrm>
                      <a:off x="0" y="0"/>
                      <a:ext cx="4700000" cy="326156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图8-2 起始点偏向（Stim-Coding）仿真的 CRF 曲线（双引擎）</w:t>
      </w:r>
    </w:p>
    <w:p>
      <w:pPr>
        <w:widowControl/>
        <w:spacing w:line="400" w:lineRule="exact"/>
      </w:pPr>
      <w:r>
        <w:rPr>
          <w:rFonts w:hint="default" w:ascii="Times New Roman" w:hAnsi="Times New Roman" w:eastAsia="宋体" w:cs="Times New Roman"/>
          <w:kern w:val="0"/>
          <w:sz w:val="24"/>
        </w:rPr>
        <w:t xml:space="preserve">结果说明：人为设定起始点偏向（z = 0.50/0.55/0.60/0.65），用 Euler–Maruyama 与 HDDM 生成器两套引擎仿真得到 CRF 曲线。偏向越大，自我侧早期（快反应）正确率优势越明显；两套引擎形态一致，支持“起始点偏向 → 早期行为优势”的生成链解释。（与真实 CRF 的定量叠加对比仍待补充。）</w:t>
      </w:r>
    </w:p>
    <w:p>
      <w:pPr>
        <w:widowControl/>
        <w:spacing w:line="400" w:lineRule="exact"/>
        <w:ind w:firstLine="480" w:firstLineChars="200"/>
      </w:pPr>
      <w:r>
        <w:rPr>
          <w:rFonts w:hint="default" w:ascii="Times New Roman" w:hAnsi="Times New Roman" w:eastAsia="宋体" w:cs="Times New Roman"/>
          <w:kern w:val="0"/>
          <w:sz w:val="24"/>
        </w:rPr>
        <w:t xml:space="preserve">模拟与实测 CRF 的定量叠加对比见图 8-3。</w:t>
      </w:r>
    </w:p>
    <w:p>
      <w:pPr>
        <w:jc w:val="center"/>
        <w:spacing w:line="360" w:lineRule="auto"/>
      </w:pPr>
      <w:r>
        <w:drawing>
          <wp:inline xmlns:wp="http://schemas.openxmlformats.org/drawingml/2006/wordprocessingDrawing" distT="0" distB="0" distL="0" distR="0">
            <wp:extent cx="4700000" cy="1410000"/>
            <wp:effectExtent l="0" t="0" r="0" b="0"/>
            <wp:docPr id="9016" name="fig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6" name="fig9016"/>
                    <pic:cNvPicPr/>
                  </pic:nvPicPr>
                  <pic:blipFill>
                    <a:blip r:embed="rIdThesisFigV3_16"/>
                    <a:stretch>
                      <a:fillRect/>
                    </a:stretch>
                  </pic:blipFill>
                  <pic:spPr>
                    <a:xfrm>
                      <a:off x="0" y="0"/>
                      <a:ext cx="4700000" cy="141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图8-3 模拟与实测 CRF 的定量叠加对比</w:t>
      </w:r>
    </w:p>
    <w:p>
      <w:pPr>
        <w:widowControl/>
        <w:spacing w:line="400" w:lineRule="exact"/>
      </w:pPr>
      <w:r>
        <w:rPr>
          <w:rFonts w:hint="default" w:ascii="Times New Roman" w:hAnsi="Times New Roman" w:eastAsia="宋体" w:cs="Times New Roman"/>
          <w:kern w:val="0"/>
          <w:sz w:val="24"/>
        </w:rPr>
        <w:t xml:space="preserve">结果说明：(A) 实测 CRF（88 人，被试级 cluster bootstrap 95% CI）：自我条件的匹配键反应比例在各 RT 分位箱均高于陌生人条件，差异在 RT ≈ 480 ms 处最大（+0.14）。(B) 仿真 CRF：4 个起始点偏向（z = 0.50–0.65）× 两套引擎，并叠加实测的自我/陌生人曲线。(C) 差异曲线：仿真（大偏向 − 中性）与实测（自我 − 陌生人）在快反应端方向一致，但慢反应端仿真差异偏小，说明起点偏向只能解释实测自我优势的一部分。</w:t>
      </w:r>
    </w:p>
    <w:p>
      <w:pPr>
        <w:widowControl/>
        <w:spacing w:line="400" w:lineRule="exact"/>
        <w:ind w:firstLine="480" w:firstLineChars="200"/>
      </w:pPr>
      <w:r>
        <w:rPr>
          <w:rFonts w:hint="default" w:ascii="Times New Roman" w:hAnsi="Times New Roman" w:eastAsia="宋体" w:cs="Times New Roman"/>
          <w:kern w:val="0"/>
          <w:sz w:val="24"/>
        </w:rPr>
        <w:t xml:space="preserve">数据库层面。截至 2026-09-02，数据库主索引（</w:t>
      </w:r>
      <w:r>
        <w:rPr>
          <w:rFonts w:hint="default" w:ascii="Times New Roman" w:hAnsi="Times New Roman" w:eastAsia="宋体" w:cs="Times New Roman"/>
          <w:kern w:val="0"/>
          <w:sz w:val="24"/>
          <w:rFonts w:ascii="Consolas" w:hAnsi="Consolas"/>
        </w:rPr>
        <w:t xml:space="preserve">1_Data/Dataset_inf.csv</w:t>
      </w:r>
      <w:r>
        <w:rPr>
          <w:rFonts w:hint="default" w:ascii="Times New Roman" w:hAnsi="Times New Roman" w:eastAsia="宋体" w:cs="Times New Roman"/>
          <w:kern w:val="0"/>
          <w:sz w:val="24"/>
        </w:rPr>
        <w:t xml:space="preserve">）共 108 行、50 个研究，索引口径的合计有效被试为 4,841 人。本文按统一清洗规则（仅匹配试次、身份限定为自我与陌生人、正确率编码限 0/1、RT 限 150–3,000 ms、每名被试在两种身份各需 ≥5 个正确试次、数据集需 ≥10 名有效被试）</w:t>
      </w:r>
      <w:r>
        <w:rPr>
          <w:rFonts w:hint="default" w:ascii="Times New Roman" w:hAnsi="Times New Roman" w:eastAsia="宋体" w:cs="Times New Roman"/>
          <w:kern w:val="0"/>
          <w:sz w:val="24"/>
          <w:b/>
        </w:rPr>
        <w:t xml:space="preserve">实际可分析子集为 25 个数据集（来自 18 个研究）、2,488 名被试、337,050 个试次</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在该子集上，数据集层面的自我优势合并均值为 −93.8 ms（按数据集 bootstrap 的 95% CI：−113.6 ~ −74.5 ms），中位数 −88.3 ms；</w:t>
      </w:r>
      <w:r>
        <w:rPr>
          <w:rFonts w:hint="default" w:ascii="Times New Roman" w:hAnsi="Times New Roman" w:eastAsia="宋体" w:cs="Times New Roman"/>
          <w:kern w:val="0"/>
          <w:sz w:val="24"/>
          <w:b/>
        </w:rPr>
        <w:t xml:space="preserve">全部 25 个数据集方向一致（自我更快）</w:t>
      </w:r>
      <w:r>
        <w:rPr>
          <w:rFonts w:hint="default" w:ascii="Times New Roman" w:hAnsi="Times New Roman" w:eastAsia="宋体" w:cs="Times New Roman"/>
          <w:kern w:val="0"/>
          <w:sz w:val="24"/>
        </w:rPr>
        <w:t xml:space="preserve">，数据集间标准差 50.2 ms。这一量级与数据库自身的身份层分析相互印证：数据库对 46 个数据集、2,483 名被试的 Self vs Stranger 比较给出平均 Cohen's d_z ≈ 1.01（加权 0.95，大效应），对应 RT 平均差约 60–70 ms。敏感性分析进一步显示该量级稳健：改用形状身份（k = 26，−90.7 ms）、收窄 RT 窗口至 200–1,500 ms（k = 25，−85.6 ms）、提高每被试试次门槛（k = 25，−95.4 ms）时结果基本不变。因此，本文报告的外部 SPE 量级并非清洗规则或少数数据集的产物。</w:t>
      </w:r>
    </w:p>
    <w:p>
      <w:pPr>
        <w:widowControl/>
        <w:spacing w:line="400" w:lineRule="exact"/>
        <w:ind w:firstLine="480" w:firstLineChars="200"/>
      </w:pPr>
      <w:r>
        <w:rPr>
          <w:rFonts w:hint="default" w:ascii="Times New Roman" w:hAnsi="Times New Roman" w:eastAsia="宋体" w:cs="Times New Roman"/>
          <w:kern w:val="0"/>
          <w:sz w:val="24"/>
        </w:rPr>
        <w:t xml:space="preserve">需要说明的局限有两点。第一，数据库元数据对实验设计参数的记录不完整：可用于调节分析的只有练习试次数（k = 15：ρ = −0.21，95% CI −0.76 ~ +0.45，不显著）与总试次数（k = 24：ρ = +0.31，95% CI −0.09 ~ +0.60，p = .14），而刺激呈现时间与反应窗口在索引中缺失、需逐篇从 JSON 抽取，因此"设计参数如何调制 SPE"的跨研究检验在本文中仅为探索性，无法与内部实验结果做严格的方向性对照。第二，跨研究的任务结构异质性（身份类别、刺激类型、试次数、是否含截止时间）会使效应量不可直接比较，这也是本文把外部验证定位为"支持方向性与量级合理性"、而非"逐条件复现"的原因。</w:t>
      </w:r>
    </w:p>
    <w:p>
      <w:pPr>
        <w:widowControl/>
        <w:spacing w:line="400" w:lineRule="exact"/>
        <w:ind w:firstLine="480" w:firstLineChars="200"/>
      </w:pPr>
      <w:r>
        <w:rPr>
          <w:rFonts w:hint="default" w:ascii="Times New Roman" w:hAnsi="Times New Roman" w:eastAsia="宋体" w:cs="Times New Roman"/>
          <w:kern w:val="0"/>
          <w:sz w:val="24"/>
        </w:rPr>
        <w:t xml:space="preserve">SPE 数据库可获得子集的跨研究分布及其与设计变量的关系见图 8-4。</w:t>
      </w:r>
    </w:p>
    <w:p>
      <w:pPr>
        <w:jc w:val="center"/>
        <w:spacing w:line="360" w:lineRule="auto"/>
      </w:pPr>
      <w:r>
        <w:drawing>
          <wp:inline xmlns:wp="http://schemas.openxmlformats.org/drawingml/2006/wordprocessingDrawing" distT="0" distB="0" distL="0" distR="0">
            <wp:extent cx="4700000" cy="1819354"/>
            <wp:effectExtent l="0" t="0" r="0" b="0"/>
            <wp:docPr id="9017" name="fig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7" name="fig9017"/>
                    <pic:cNvPicPr/>
                  </pic:nvPicPr>
                  <pic:blipFill>
                    <a:blip r:embed="rIdThesisFigV3_17"/>
                    <a:stretch>
                      <a:fillRect/>
                    </a:stretch>
                  </pic:blipFill>
                  <pic:spPr>
                    <a:xfrm>
                      <a:off x="0" y="0"/>
                      <a:ext cx="4700000" cy="181935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图8-4 SPE 数据库可获得子集的跨研究分布与设计变量关系（探索性）</w:t>
      </w:r>
    </w:p>
    <w:p>
      <w:pPr>
        <w:widowControl/>
        <w:spacing w:line="400" w:lineRule="exact"/>
      </w:pPr>
      <w:r>
        <w:rPr>
          <w:rFonts w:hint="default" w:ascii="Times New Roman" w:hAnsi="Times New Roman" w:eastAsia="宋体" w:cs="Times New Roman"/>
          <w:kern w:val="0"/>
          <w:sz w:val="24"/>
        </w:rPr>
        <w:t xml:space="preserve">结果说明：(A) 44 个数据集的 SPE_RT 森林图（点=数据集均值，横线=被试级 95% CI，红点线=合并均值 −98.0 ms）；全部数据集均为自我更快。(B)(C) SPE 与刺激呈现时间、练习试次数的关系（点大小 ∝ 被试数）：ρ 分别为 −0.19 与 +0.21，95% CI 均跨 0，属探索性且不显著。</w:t>
      </w:r>
    </w:p>
    <w:p>
      <w:pPr>
        <w:widowControl/>
        <w:spacing w:line="400" w:lineRule="exact"/>
        <w:ind w:firstLine="480" w:firstLineChars="200"/>
      </w:pPr>
      <w:r>
        <w:rPr>
          <w:rFonts w:hint="default" w:ascii="Times New Roman" w:hAnsi="Times New Roman" w:eastAsia="宋体" w:cs="Times New Roman"/>
          <w:kern w:val="0"/>
          <w:sz w:val="24"/>
        </w:rPr>
        <w:t xml:space="preserve">SPE 数据库可获得子集的跨研究分布及其与设计变量的关系见图 8-4。</w:t>
      </w:r>
    </w:p>
    <w:p>
      <w:pPr>
        <w:widowControl/>
        <w:spacing w:line="400" w:lineRule="exact"/>
        <w:ind w:firstLine="480" w:firstLineChars="200"/>
      </w:pPr>
      <w:r>
        <w:rPr>
          <w:rFonts w:hint="default" w:ascii="Times New Roman" w:hAnsi="Times New Roman" w:eastAsia="宋体" w:cs="Times New Roman"/>
          <w:kern w:val="0"/>
          <w:sz w:val="24"/>
        </w:rPr>
        <w:t xml:space="preserve">逆向推断。初步可行性分析表明：四个参数对 CRF 形态具有部分可分离的影响（v→高度、a→陡峭度、z→偏移、t→平移），但 v 与 z、a 与 v 之间存在补偿效应，参数可辨识性有限。本章据此将逆向推断定位为"机制层面的可行性分析"，数值化的参数恢复留待后续工作。</w:t>
      </w:r>
    </w:p>
    <w:p>
      <w:pPr>
        <w:pStyle w:val="3"/>
        <w:spacing w:before="156" w:after="156"/>
        <w:outlineLvl w:val="1"/>
      </w:pPr>
      <w:r>
        <w:rPr>
          <w:rFonts w:hint="default" w:ascii="Times New Roman" w:hAnsi="Times New Roman" w:cs="Times New Roman"/>
        </w:rPr>
        <w:t xml:space="preserve">8.4 讨论</w:t>
      </w:r>
    </w:p>
    <w:p>
      <w:pPr>
        <w:widowControl/>
        <w:spacing w:line="400" w:lineRule="exact"/>
        <w:ind w:firstLine="480" w:firstLineChars="200"/>
      </w:pPr>
      <w:r>
        <w:rPr>
          <w:rFonts w:hint="default" w:ascii="Times New Roman" w:hAnsi="Times New Roman" w:eastAsia="宋体" w:cs="Times New Roman"/>
          <w:kern w:val="0"/>
          <w:sz w:val="24"/>
        </w:rPr>
        <w:t xml:space="preserve">第一，SPE 的跨研究存在性得到数据库层面的支持，但效应量受设计参数与任务结构共同调制——这与研究一/研究三的核心论断一致：SPE 不是固定不变的常数，而是设计空间的函数。</w:t>
      </w:r>
    </w:p>
    <w:p>
      <w:pPr>
        <w:widowControl/>
        <w:spacing w:line="400" w:lineRule="exact"/>
        <w:ind w:firstLine="480" w:firstLineChars="200"/>
      </w:pPr>
      <w:r>
        <w:rPr>
          <w:rFonts w:hint="default" w:ascii="Times New Roman" w:hAnsi="Times New Roman" w:eastAsia="宋体" w:cs="Times New Roman"/>
          <w:kern w:val="0"/>
          <w:sz w:val="24"/>
        </w:rPr>
        <w:t xml:space="preserve">第二，呈现时间等变量与 SPE 的关系在不同口径下方向存在差异（内部数据 vs 数据库元回归），提示任务结构异质性必须被显式建模；同时说明本文的外部验证是"受限的"，不能过度宣称。</w:t>
      </w:r>
    </w:p>
    <w:p>
      <w:pPr>
        <w:widowControl/>
        <w:spacing w:line="400" w:lineRule="exact"/>
        <w:ind w:firstLine="480" w:firstLineChars="200"/>
      </w:pPr>
      <w:r>
        <w:rPr>
          <w:rFonts w:hint="default" w:ascii="Times New Roman" w:hAnsi="Times New Roman" w:eastAsia="宋体" w:cs="Times New Roman"/>
          <w:kern w:val="0"/>
          <w:sz w:val="24"/>
        </w:rPr>
        <w:t xml:space="preserve">第三，CRF/Stim-Coding 为"偏向机制→行为模式"提供了生成式证据，但逆向推断的补偿效应要求以模型比较与先验约束（而非单纯反推）作为最终解释手段。</w:t>
      </w:r>
    </w:p>
    <w:p>
      <w:pPr>
        <w:pStyle w:val="2"/>
        <w:spacing w:before="312" w:after="312"/>
        <w:outlineLvl w:val="0"/>
      </w:pPr>
      <w:r>
        <w:rPr>
          <w:rFonts w:hint="default" w:ascii="Times New Roman" w:hAnsi="Times New Roman" w:cs="Times New Roman"/>
        </w:rPr>
        <w:t xml:space="preserve">第9章 总讨论</w:t>
      </w:r>
    </w:p>
    <w:p>
      <w:pPr>
        <w:pStyle w:val="3"/>
        <w:spacing w:before="156" w:after="156"/>
        <w:outlineLvl w:val="1"/>
      </w:pPr>
      <w:r>
        <w:rPr>
          <w:rFonts w:hint="default" w:ascii="Times New Roman" w:hAnsi="Times New Roman" w:cs="Times New Roman"/>
        </w:rPr>
        <w:t xml:space="preserve">9.1 核心发现回顾</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的调控在</w:t>
      </w:r>
      <w:r>
        <w:rPr>
          <w:rFonts w:hint="default" w:ascii="Times New Roman" w:hAnsi="Times New Roman" w:eastAsia="宋体" w:cs="Times New Roman"/>
          <w:kern w:val="0"/>
          <w:sz w:val="24"/>
          <w:b/>
        </w:rPr>
        <w:t xml:space="preserve">行为层面稳健</w:t>
      </w:r>
      <w:r>
        <w:rPr>
          <w:rFonts w:hint="default" w:ascii="Times New Roman" w:hAnsi="Times New Roman" w:eastAsia="宋体" w:cs="Times New Roman"/>
          <w:kern w:val="0"/>
          <w:sz w:val="24"/>
        </w:rPr>
        <w:t xml:space="preserve">：SPE_RT 在 8 个设计单元间差异显著（F(7, 80) = 2.79, p = .012）而 SPE_ACC 不显著；P/T/W 的线性模型几乎无解释力（R² = .051），模型比较进一步显示线性模型的预测误差比均值基线高一个数量级。但</w:t>
      </w:r>
      <w:r>
        <w:rPr>
          <w:rFonts w:hint="default" w:ascii="Times New Roman" w:hAnsi="Times New Roman" w:eastAsia="宋体" w:cs="Times New Roman"/>
          <w:kern w:val="0"/>
          <w:sz w:val="24"/>
          <w:b/>
        </w:rPr>
        <w:t xml:space="preserve">参数层面的组间差异不稳健</w:t>
      </w:r>
      <w:r>
        <w:rPr>
          <w:rFonts w:hint="default" w:ascii="Times New Roman" w:hAnsi="Times New Roman" w:eastAsia="宋体" w:cs="Times New Roman"/>
          <w:kern w:val="0"/>
          <w:sz w:val="24"/>
        </w:rPr>
        <w:t xml:space="preserve">：在修正参数估计配置后，SPE_v 的组间差异不再显著（F(5, 59) = 1.72, p = .145, BF₁₀ = 1.03），早期显著结果（p = .019）主要来自收敛不足与 p_outlier 配置冲突。</w:t>
      </w:r>
    </w:p>
    <w:p>
      <w:pPr>
        <w:widowControl/>
        <w:spacing w:line="400" w:lineRule="exact"/>
        <w:ind w:firstLine="480" w:firstLineChars="200"/>
      </w:pPr>
      <w:r>
        <w:rPr>
          <w:rFonts w:hint="default" w:ascii="Times New Roman" w:hAnsi="Times New Roman" w:eastAsia="宋体" w:cs="Times New Roman"/>
          <w:kern w:val="0"/>
          <w:sz w:val="24"/>
        </w:rPr>
        <w:t xml:space="preserve">第二，遗漏试次的处理方式是一阶的方法学问题。Censor 与 Drop 在遗漏率超过约 35% 的条件下给出显著不同的漂移率绝对估计（Δ 最大 6.81），仅在相对方向（SPE_v）上保持稳定；在遗漏率低于约 15% 时两者基本一致。</w:t>
      </w:r>
    </w:p>
    <w:p>
      <w:pPr>
        <w:widowControl/>
        <w:spacing w:line="400" w:lineRule="exact"/>
        <w:ind w:firstLine="480" w:firstLineChars="200"/>
      </w:pPr>
      <w:r>
        <w:rPr>
          <w:rFonts w:hint="default" w:ascii="Times New Roman" w:hAnsi="Times New Roman" w:eastAsia="宋体" w:cs="Times New Roman"/>
          <w:kern w:val="0"/>
          <w:sz w:val="24"/>
        </w:rPr>
        <w:t xml:space="preserve">第三，Sigmoid+GP 混合模型具备"理论可校准、行为趋势可重建"的性质，但需限定其贡献：校准结果显示边界参数方向与时间压力假设一致（β₁ = +0.328），自我漂移率增益约 +86%；模型比较显示理论映射不可或缺（纯 Sigmoid 1.135 &lt; 线性 8.535），但 GP 层未提升跨设计点预测；参数层 LOCV 失败；后验预测检验显示行为分布层面存在系统失配（覆盖率 .17–.33）。</w:t>
      </w:r>
    </w:p>
    <w:p>
      <w:pPr>
        <w:widowControl/>
        <w:spacing w:line="400" w:lineRule="exact"/>
        <w:ind w:firstLine="480" w:firstLineChars="200"/>
      </w:pPr>
      <w:r>
        <w:rPr>
          <w:rFonts w:hint="default" w:ascii="Times New Roman" w:hAnsi="Times New Roman" w:eastAsia="宋体" w:cs="Times New Roman"/>
          <w:kern w:val="0"/>
          <w:sz w:val="24"/>
        </w:rPr>
        <w:t xml:space="preserve">第四，多源证据在"SPE 的方向性、条件依赖性"上总体一致，但外部数据库与内部数据在设计变量关系上的方向不一致，提示任务结构异质性的作用。</w:t>
      </w:r>
    </w:p>
    <w:p>
      <w:pPr>
        <w:pStyle w:val="3"/>
        <w:spacing w:before="156" w:after="156"/>
        <w:outlineLvl w:val="1"/>
      </w:pPr>
      <w:r>
        <w:rPr>
          <w:rFonts w:hint="default" w:ascii="Times New Roman" w:hAnsi="Times New Roman" w:cs="Times New Roman"/>
        </w:rPr>
        <w:t xml:space="preserve">9.2 理论贡献</w:t>
      </w:r>
    </w:p>
    <w:p>
      <w:pPr>
        <w:widowControl/>
        <w:spacing w:line="400" w:lineRule="exact"/>
        <w:ind w:firstLine="480" w:firstLineChars="200"/>
      </w:pPr>
      <w:r>
        <w:rPr>
          <w:rFonts w:hint="default" w:ascii="Times New Roman" w:hAnsi="Times New Roman" w:eastAsia="宋体" w:cs="Times New Roman"/>
          <w:kern w:val="0"/>
          <w:sz w:val="24"/>
        </w:rPr>
        <w:t xml:space="preserve">本研究将"自我优势是自动的、固定的加工优势"这一常见直觉，修正为"自我优势的表现形式与强度是实验设计参数的函数"，并给出其在设计空间中的量化边界；通过经验校准，把"练习提升漂移率""时间压力降低决策边界"等经典假设落到 SMT 范式的具体参数取值上；同时诚实报告了校准结果与初始假设的偏离（自我增益约 +86% 而非 +150%）。</w:t>
      </w:r>
    </w:p>
    <w:p>
      <w:pPr>
        <w:pStyle w:val="3"/>
        <w:spacing w:before="156" w:after="156"/>
        <w:outlineLvl w:val="1"/>
      </w:pPr>
      <w:r>
        <w:rPr>
          <w:rFonts w:hint="default" w:ascii="Times New Roman" w:hAnsi="Times New Roman" w:cs="Times New Roman"/>
        </w:rPr>
        <w:t xml:space="preserve">9.3 方法论贡献</w:t>
      </w:r>
    </w:p>
    <w:p>
      <w:pPr>
        <w:widowControl/>
        <w:spacing w:line="400" w:lineRule="exact"/>
        <w:ind w:firstLine="480" w:firstLineChars="200"/>
      </w:pPr>
      <w:r>
        <w:rPr>
          <w:rFonts w:hint="default" w:ascii="Times New Roman" w:hAnsi="Times New Roman" w:eastAsia="宋体" w:cs="Times New Roman"/>
          <w:kern w:val="0"/>
          <w:sz w:val="24"/>
        </w:rPr>
        <w:t xml:space="preserve">第一，提出并检验了"Sigmoid 理论先验 + GP 残差"的混合生成框架，并</w:t>
      </w:r>
      <w:r>
        <w:rPr>
          <w:rFonts w:hint="default" w:ascii="Times New Roman" w:hAnsi="Times New Roman" w:eastAsia="宋体" w:cs="Times New Roman"/>
          <w:kern w:val="0"/>
          <w:sz w:val="24"/>
          <w:b/>
        </w:rPr>
        <w:t xml:space="preserve">界定了其贡献边界</w:t>
      </w:r>
      <w:r>
        <w:rPr>
          <w:rFonts w:hint="default" w:ascii="Times New Roman" w:hAnsi="Times New Roman" w:eastAsia="宋体" w:cs="Times New Roman"/>
          <w:kern w:val="0"/>
          <w:sz w:val="24"/>
        </w:rPr>
        <w:t xml:space="preserve">：理论先验承担主要预测功能，GP 承担不确定性量化功能。</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第二，为 DDM 应用中的 omission 处理选择提供了基于真实数据与仿真真值的双重证据，并把"可接受遗漏率"从经验分档推进到偏倚曲线的量化刻画（⏳待参数恢复结果回填）。</w:t>
      </w:r>
    </w:p>
    <w:p>
      <w:pPr>
        <w:widowControl/>
        <w:spacing w:line="400" w:lineRule="exact"/>
        <w:ind w:firstLine="480" w:firstLineChars="200"/>
      </w:pPr>
      <w:r>
        <w:rPr>
          <w:rFonts w:hint="default" w:ascii="Times New Roman" w:hAnsi="Times New Roman" w:eastAsia="宋体" w:cs="Times New Roman"/>
          <w:kern w:val="0"/>
          <w:sz w:val="24"/>
        </w:rPr>
        <w:t xml:space="preserve">第三，建立并执行了完整的验证链：参数恢复、模型比较、模型恢复、后验预测检验。其中后验预测检验揭示的模型误配，本身就是对"含截止时间任务需要更丰富模型形式"这一主张的实证支持。</w:t>
      </w:r>
    </w:p>
    <w:p>
      <w:pPr>
        <w:widowControl/>
        <w:spacing w:line="400" w:lineRule="exact"/>
        <w:ind w:firstLine="480" w:firstLineChars="200"/>
      </w:pPr>
      <w:r>
        <w:rPr>
          <w:rFonts w:hint="default" w:ascii="Times New Roman" w:hAnsi="Times New Roman" w:eastAsia="宋体" w:cs="Times New Roman"/>
          <w:kern w:val="0"/>
          <w:sz w:val="24"/>
        </w:rPr>
        <w:t xml:space="preserve">第四，开发了完整、可复现的分析工具链（HDDM 拟合 → 参数提取 → Sigmoid 校准 → GP 建模 → LOCV → 模型比较/恢复 → 后验预测检验 → 候选点推荐），并整理为脚本化产物与数字锁定表。</w:t>
      </w:r>
    </w:p>
    <w:p>
      <w:pPr>
        <w:pStyle w:val="3"/>
        <w:spacing w:before="156" w:after="156"/>
        <w:outlineLvl w:val="1"/>
      </w:pPr>
      <w:r>
        <w:rPr>
          <w:rFonts w:hint="default" w:ascii="Times New Roman" w:hAnsi="Times New Roman" w:cs="Times New Roman"/>
        </w:rPr>
        <w:t xml:space="preserve">9.4 局限与未来方向</w:t>
      </w:r>
    </w:p>
    <w:p>
      <w:pPr>
        <w:widowControl/>
        <w:spacing w:line="400" w:lineRule="exact"/>
        <w:ind w:firstLine="480" w:firstLineChars="200"/>
      </w:pPr>
      <w:r>
        <w:rPr>
          <w:rFonts w:hint="default" w:ascii="Times New Roman" w:hAnsi="Times New Roman" w:eastAsia="宋体" w:cs="Times New Roman"/>
          <w:kern w:val="0"/>
          <w:sz w:val="24"/>
        </w:rPr>
        <w:t xml:space="preserve">第一，设计点稀疏：主口径仅 6 个设计条件，P 只有三个水平，制约了 GP 外推与参数辨识；未来应在高不确定区域（如 T ≈ 500 ms、W ≈ 300–350 ms，含中间 P 水平）补充设计点，并以独立实验验证模型预测。扩充每个条件的被试量（如补至每条件 ≥20 人）可提升条件内估计精度与检验功效，并使"留出被试验证"成为可能；但需注意：改善的是条件内精度，而非设计空间外推。</w:t>
      </w:r>
    </w:p>
    <w:p>
      <w:pPr>
        <w:widowControl/>
        <w:spacing w:line="400" w:lineRule="exact"/>
        <w:ind w:firstLine="480" w:firstLineChars="200"/>
      </w:pPr>
      <w:r>
        <w:rPr>
          <w:rFonts w:hint="default" w:ascii="Times New Roman" w:hAnsi="Times New Roman" w:eastAsia="宋体" w:cs="Times New Roman"/>
          <w:kern w:val="0"/>
          <w:sz w:val="24"/>
        </w:rPr>
        <w:t xml:space="preserve">第二，模型形式：当前采用恒定边界 DDM，未纳入跨试次变异与塌缩边界（ANGLE/WEIBULL）；后验预测检验的结果明确指向这一扩展方向。遗漏试次的严格截尾似然建模（HSSM + 官方 ddm_opn 的 LAN+OPN 路线）可替代当前"截止处错误反应"的近似处理。</w:t>
      </w:r>
    </w:p>
    <w:p>
      <w:pPr>
        <w:widowControl/>
        <w:spacing w:line="400" w:lineRule="exact"/>
        <w:ind w:firstLine="480" w:firstLineChars="200"/>
      </w:pPr>
      <w:r>
        <w:rPr>
          <w:rFonts w:hint="default" w:ascii="Times New Roman" w:hAnsi="Times New Roman" w:eastAsia="宋体" w:cs="Times New Roman"/>
          <w:kern w:val="0"/>
          <w:sz w:val="24"/>
        </w:rPr>
        <w:t xml:space="preserve">第三，数据归属：88 人数据为课题组前期采集，作者的独立贡献集中于全部建模、分析与验证（见第 4.2 节声明）；未来工作的数据采集可作为独立贡献补充。</w:t>
      </w:r>
    </w:p>
    <w:p>
      <w:pPr>
        <w:widowControl/>
        <w:spacing w:line="400" w:lineRule="exact"/>
        <w:ind w:firstLine="480" w:firstLineChars="200"/>
      </w:pPr>
      <w:r>
        <w:rPr>
          <w:rFonts w:hint="default" w:ascii="Times New Roman" w:hAnsi="Times New Roman" w:eastAsia="宋体" w:cs="Times New Roman"/>
          <w:kern w:val="0"/>
          <w:sz w:val="24"/>
        </w:rPr>
        <w:t xml:space="preserve">第四，外部验证的深度：SPE 数据库分析目前依赖课题组自建库的可用子集，不同任务口径间的可比性有限；更严格的外部验证应在统一的任务结构与参数报告标准下开展。</w:t>
      </w:r>
    </w:p>
    <w:p>
      <w:pPr>
        <w:widowControl/>
        <w:spacing w:line="400" w:lineRule="exact"/>
        <w:ind w:firstLine="480" w:firstLineChars="200"/>
      </w:pPr>
      <w:r>
        <w:rPr>
          <w:rFonts w:hint="default" w:ascii="Times New Roman" w:hAnsi="Times New Roman" w:eastAsia="宋体" w:cs="Times New Roman"/>
          <w:kern w:val="0"/>
          <w:sz w:val="24"/>
        </w:rPr>
        <w:t xml:space="preserve">第五，NonMatching 试次：本文仅建模匹配试次，不匹配试次的决策机制可提供额外约束，留待后续研究。</w:t>
      </w:r>
    </w:p>
    <w:p>
      <w:pPr>
        <w:pStyle w:val="2"/>
        <w:spacing w:before="312" w:after="312"/>
        <w:outlineLvl w:val="0"/>
      </w:pPr>
      <w:r>
        <w:rPr>
          <w:rFonts w:hint="default" w:ascii="Times New Roman" w:hAnsi="Times New Roman" w:cs="Times New Roman"/>
        </w:rPr>
        <w:t xml:space="preserve">第10章 结论</w:t>
      </w:r>
    </w:p>
    <w:p>
      <w:pPr>
        <w:widowControl/>
        <w:spacing w:line="400" w:lineRule="exact"/>
        <w:ind w:firstLine="480" w:firstLineChars="200"/>
      </w:pPr>
      <w:r>
        <w:rPr>
          <w:rFonts w:hint="default" w:ascii="Times New Roman" w:hAnsi="Times New Roman" w:eastAsia="宋体" w:cs="Times New Roman"/>
          <w:kern w:val="0"/>
          <w:sz w:val="24"/>
        </w:rPr>
        <w:t xml:space="preserve">本研究以自我匹配任务中的自我优势效应为载体，将练习次数（P）、刺激呈现时间（T）与反应窗口（W）形式化为三维实验设计空间，并以漂移扩散模型参数为中介，系统回答了"实验设计参数如何通过潜在决策过程调控心理现象"这一核心问题。主要结论如下：</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存在系统且非线性的调控：行为与 DDM 参数层面的 SPE 差异主要来自长时限、低遗漏的设计单元，P/T/W 的线性模型无法解释该变异（模型比较中线性模型的预测误差比均值基线高一个数量级），须借助非线性、生成式的建模。</w:t>
      </w:r>
    </w:p>
    <w:p>
      <w:pPr>
        <w:widowControl/>
        <w:spacing w:line="400" w:lineRule="exact"/>
        <w:ind w:firstLine="480" w:firstLineChars="200"/>
      </w:pPr>
      <w:r>
        <w:rPr>
          <w:rFonts w:hint="default" w:ascii="Times New Roman" w:hAnsi="Times New Roman" w:eastAsia="宋体" w:cs="Times New Roman"/>
          <w:kern w:val="0"/>
          <w:sz w:val="24"/>
        </w:rPr>
        <w:t xml:space="preserve">第二，遗漏试次的处理方法会实质影响 DDM 参数估计：绝对漂移率在 Censor 方案下被系统性低估、在 Drop 方案下被系统性高估（参数恢复：偏倚 −1.34 与 +0.73，95% CI 覆盖率 17% 与 0%），而「自我 vs 陌生人」的</w:t>
      </w:r>
      <w:r>
        <w:rPr>
          <w:rFonts w:hint="default" w:ascii="Times New Roman" w:hAnsi="Times New Roman" w:eastAsia="宋体" w:cs="Times New Roman"/>
          <w:kern w:val="0"/>
          <w:sz w:val="24"/>
          <w:b/>
        </w:rPr>
        <w:t xml:space="preserve">相对效应几乎完美恢复</w:t>
      </w:r>
      <w:r>
        <w:rPr>
          <w:rFonts w:hint="default" w:ascii="Times New Roman" w:hAnsi="Times New Roman" w:eastAsia="宋体" w:cs="Times New Roman"/>
          <w:kern w:val="0"/>
          <w:sz w:val="24"/>
        </w:rPr>
        <w:t xml:space="preserve">（SPE_v 覆盖率 100%，r = .97/.91）；遗漏率–偏倚曲线进一步显示绝对偏倚随遗漏率单调增大（&gt;50% 时达 1.6–3.2），而相对方向在所有水平下保持稳定。</w:t>
      </w:r>
    </w:p>
    <w:p>
      <w:pPr>
        <w:widowControl/>
        <w:spacing w:line="400" w:lineRule="exact"/>
        <w:ind w:firstLine="480" w:firstLineChars="200"/>
      </w:pPr>
      <w:r>
        <w:rPr>
          <w:rFonts w:hint="default" w:ascii="Times New Roman" w:hAnsi="Times New Roman" w:eastAsia="宋体" w:cs="Times New Roman"/>
          <w:kern w:val="0"/>
          <w:sz w:val="24"/>
        </w:rPr>
        <w:t xml:space="preserve">第三，Sigmoid+GP 混合生成模型的贡献需按修正配置重新界定：理论先验（Sigmoid）承担主要预测功能（纯 Sigmoid 的 LOCV 误差 1.135，线性模型 8.535），GP 残差层在 6 个设计点下未提升外推预测；在校正参数估计后，校准得到 α₁ = 0.153（自我增益约 +15%）与 β₁ = −0.631（方向与时间压力假设相反），拟合优度改善（RMSE 由 1.090 降至 0.704）但 v_self 与 SPE_v 的留一条件交叉验证仍不成立（r = −0.10、−0.36）；后验预测检验显示行为分布层面仍存在系统失配（95% 预测区间覆盖率 .00–.39）。</w:t>
      </w:r>
    </w:p>
    <w:p>
      <w:pPr>
        <w:widowControl/>
        <w:spacing w:line="400" w:lineRule="exact"/>
        <w:ind w:firstLine="480" w:firstLineChars="200"/>
      </w:pPr>
      <w:r>
        <w:rPr>
          <w:rFonts w:hint="default" w:ascii="Times New Roman" w:hAnsi="Times New Roman" w:eastAsia="宋体" w:cs="Times New Roman"/>
          <w:kern w:val="0"/>
          <w:sz w:val="24"/>
        </w:rPr>
        <w:t xml:space="preserve">第四，多源证据（内部实验、跨研究数据库、机制仿真）在 SPE 的条件依赖性上总体一致，支持将 SPE 视为"设计空间函数"的研究视角；同时，本研究的验证链明确界定了该框架的适用边界——</w:t>
      </w:r>
      <w:r>
        <w:rPr>
          <w:rFonts w:hint="default" w:ascii="Times New Roman" w:hAnsi="Times New Roman" w:eastAsia="宋体" w:cs="Times New Roman"/>
          <w:kern w:val="0"/>
          <w:sz w:val="24"/>
          <w:b/>
        </w:rPr>
        <w:t xml:space="preserve">理论映射不可或缺，设计空间外推需要更多设计点，行为分布的复现需要更复杂的模型。</w:t>
      </w:r>
    </w:p>
    <w:p>
      <w:pPr>
        <w:pStyle w:val="2"/>
        <w:spacing w:before="312" w:after="312"/>
        <w:outlineLvl w:val="0"/>
      </w:pPr>
      <w:r>
        <w:rPr>
          <w:rFonts w:hint="default" w:ascii="Times New Roman" w:hAnsi="Times New Roman" w:cs="Times New Roman"/>
        </w:rPr>
        <w:t xml:space="preserve">参考文献</w:t>
      </w:r>
    </w:p>
    <w:p>
      <w:pPr>
        <w:widowControl/>
        <w:spacing w:line="400" w:lineRule="exact"/>
        <w:ind w:firstLine="480" w:firstLineChars="200"/>
      </w:pPr>
      <w:r>
        <w:rPr>
          <w:rFonts w:hint="default" w:ascii="Times New Roman" w:hAnsi="Times New Roman" w:eastAsia="宋体" w:cs="Times New Roman"/>
          <w:kern w:val="0"/>
          <w:sz w:val="24"/>
        </w:rPr>
        <w:t xml:space="preserve">胡传鹏, 王非, 宋梦迪, 隋洁, 彭凯平. (2016). 心理学研究中的可重复性问题：从危机到契机. 心理科学进展, 24(9), 1504–1518.</w:t>
      </w:r>
    </w:p>
    <w:p>
      <w:pPr>
        <w:widowControl/>
        <w:spacing w:line="400" w:lineRule="exact"/>
        <w:ind w:firstLine="480" w:firstLineChars="200"/>
      </w:pPr>
      <w:r>
        <w:rPr>
          <w:rFonts w:hint="default" w:ascii="Times New Roman" w:hAnsi="Times New Roman" w:eastAsia="宋体" w:cs="Times New Roman"/>
          <w:kern w:val="0"/>
          <w:sz w:val="24"/>
        </w:rPr>
        <w:t xml:space="preserve">刘逸康, 胡传鹏. (2023). 证据积累模型的行为与认知神经证据. 科学通报, 69(8), 1068–1081.</w:t>
      </w:r>
    </w:p>
    <w:p>
      <w:pPr>
        <w:widowControl/>
        <w:spacing w:line="400" w:lineRule="exact"/>
        <w:ind w:firstLine="480" w:firstLineChars="200"/>
      </w:pPr>
      <w:r>
        <w:rPr>
          <w:rFonts w:hint="default" w:ascii="Times New Roman" w:hAnsi="Times New Roman" w:eastAsia="宋体" w:cs="Times New Roman"/>
          <w:kern w:val="0"/>
          <w:sz w:val="24"/>
        </w:rPr>
        <w:t xml:space="preserve">温佳慧. (2025). 实验设计的维度与空间：以自我匹配任务为例 [硕士学位论文]. 南京师范大学心理学院.</w:t>
      </w:r>
    </w:p>
    <w:p>
      <w:pPr>
        <w:widowControl/>
        <w:spacing w:line="400" w:lineRule="exact"/>
        <w:ind w:firstLine="480" w:firstLineChars="200"/>
      </w:pPr>
      <w:r>
        <w:rPr>
          <w:rFonts w:hint="default" w:ascii="Times New Roman" w:hAnsi="Times New Roman" w:eastAsia="宋体" w:cs="Times New Roman"/>
          <w:kern w:val="0"/>
          <w:sz w:val="24"/>
        </w:rPr>
        <w:t xml:space="preserve">Brainard, D. H. (1997). The psychophysics toolbox. Spatial Vision, 10(4), 433–436.</w:t>
      </w:r>
    </w:p>
    <w:p>
      <w:pPr>
        <w:widowControl/>
        <w:spacing w:line="400" w:lineRule="exact"/>
        <w:ind w:firstLine="480" w:firstLineChars="200"/>
      </w:pPr>
      <w:r>
        <w:rPr>
          <w:rFonts w:hint="default" w:ascii="Times New Roman" w:hAnsi="Times New Roman" w:eastAsia="宋体" w:cs="Times New Roman"/>
          <w:kern w:val="0"/>
          <w:sz w:val="24"/>
        </w:rPr>
        <w:t xml:space="preserve">Cai, Z., Wang, Q., Liu, Z., Sui, J., &amp; Hu, C.-P. (in prep). The self-prioritization effect database with standardized meta-data.</w:t>
      </w:r>
    </w:p>
    <w:p>
      <w:pPr>
        <w:widowControl/>
        <w:spacing w:line="400" w:lineRule="exact"/>
        <w:ind w:firstLine="480" w:firstLineChars="200"/>
      </w:pPr>
      <w:r>
        <w:rPr>
          <w:rFonts w:hint="default" w:ascii="Times New Roman" w:hAnsi="Times New Roman" w:eastAsia="宋体" w:cs="Times New Roman"/>
          <w:kern w:val="0"/>
          <w:sz w:val="24"/>
        </w:rPr>
        <w:t xml:space="preserve">Dutilh, G., Krypotos, A.-M., &amp; Wagenmakers, E.-J. (2011). Task-related versus stimulus-specific practice: A diffusion model account. Experimental Psychology, 58(6), 434–442.</w:t>
      </w:r>
    </w:p>
    <w:p>
      <w:pPr>
        <w:widowControl/>
        <w:spacing w:line="400" w:lineRule="exact"/>
        <w:ind w:firstLine="480" w:firstLineChars="200"/>
      </w:pPr>
      <w:r>
        <w:rPr>
          <w:rFonts w:hint="default" w:ascii="Times New Roman" w:hAnsi="Times New Roman" w:eastAsia="宋体" w:cs="Times New Roman"/>
          <w:kern w:val="0"/>
          <w:sz w:val="24"/>
        </w:rPr>
        <w:t xml:space="preserve">Leng, X., Fengler, A., Shenhav, A., &amp; Frank, M. J. (2026). The perils of omitting omissions when modeling evidence accumulation. PLoS Computational Biology, 22(8), e1014667.</w:t>
      </w:r>
    </w:p>
    <w:p>
      <w:pPr>
        <w:widowControl/>
        <w:spacing w:line="400" w:lineRule="exact"/>
        <w:ind w:firstLine="480" w:firstLineChars="200"/>
      </w:pPr>
      <w:r>
        <w:rPr>
          <w:rFonts w:hint="default" w:ascii="Times New Roman" w:hAnsi="Times New Roman" w:eastAsia="宋体" w:cs="Times New Roman"/>
          <w:kern w:val="0"/>
          <w:sz w:val="24"/>
        </w:rPr>
        <w:t xml:space="preserve">Luce, R. D. (1986). Response times: Their role in inferring elementary mental organization. Oxford University Press.</w:t>
      </w:r>
    </w:p>
    <w:p>
      <w:pPr>
        <w:widowControl/>
        <w:spacing w:line="400" w:lineRule="exact"/>
        <w:ind w:firstLine="480" w:firstLineChars="200"/>
      </w:pPr>
      <w:r>
        <w:rPr>
          <w:rFonts w:hint="default" w:ascii="Times New Roman" w:hAnsi="Times New Roman" w:eastAsia="宋体" w:cs="Times New Roman"/>
          <w:kern w:val="0"/>
          <w:sz w:val="24"/>
        </w:rPr>
        <w:t xml:space="preserve">Matzke, D., &amp; Wagenmakers, E.-J. (2009). Psychological interpretation of the ex-Gaussian and shifted Wald parameters: A diffusion model analysis. Psychonomic Bulletin &amp; Review, 16(5), 798–817.</w:t>
      </w:r>
    </w:p>
    <w:p>
      <w:pPr>
        <w:widowControl/>
        <w:spacing w:line="400" w:lineRule="exact"/>
        <w:ind w:firstLine="480" w:firstLineChars="200"/>
      </w:pPr>
      <w:r>
        <w:rPr>
          <w:rFonts w:hint="default" w:ascii="Times New Roman" w:hAnsi="Times New Roman" w:eastAsia="宋体" w:cs="Times New Roman"/>
          <w:kern w:val="0"/>
          <w:sz w:val="24"/>
        </w:rPr>
        <w:t xml:space="preserve">Myung, J. I., Cavagnaro, D. R., &amp; Pitt, M. A. (2013). A tutorial on adaptive design optimization. Journal of Mathematical Psychology, 57(3), 53–67.</w:t>
      </w:r>
    </w:p>
    <w:p>
      <w:pPr>
        <w:widowControl/>
        <w:spacing w:line="400" w:lineRule="exact"/>
        <w:ind w:firstLine="480" w:firstLineChars="200"/>
      </w:pPr>
      <w:r>
        <w:rPr>
          <w:rFonts w:hint="default" w:ascii="Times New Roman" w:hAnsi="Times New Roman" w:eastAsia="宋体" w:cs="Times New Roman"/>
          <w:kern w:val="0"/>
          <w:sz w:val="24"/>
        </w:rPr>
        <w:t xml:space="preserve">Ratcliff, R. (1978). A theory of memory retrieval. Psychological Review, 85(2), 59–108.</w:t>
      </w:r>
    </w:p>
    <w:p>
      <w:pPr>
        <w:widowControl/>
        <w:spacing w:line="400" w:lineRule="exact"/>
        <w:ind w:firstLine="480" w:firstLineChars="200"/>
      </w:pPr>
      <w:r>
        <w:rPr>
          <w:rFonts w:hint="default" w:ascii="Times New Roman" w:hAnsi="Times New Roman" w:eastAsia="宋体" w:cs="Times New Roman"/>
          <w:kern w:val="0"/>
          <w:sz w:val="24"/>
        </w:rPr>
        <w:t xml:space="preserve">Ratcliff, R., &amp; McKoon, G. (2008). The diffusion decision model: Theory and data for two-choice decision tasks. Neural Computation, 20(4), 873–922.</w:t>
      </w:r>
    </w:p>
    <w:p>
      <w:pPr>
        <w:widowControl/>
        <w:spacing w:line="400" w:lineRule="exact"/>
        <w:ind w:firstLine="480" w:firstLineChars="200"/>
      </w:pPr>
      <w:r>
        <w:rPr>
          <w:rFonts w:hint="default" w:ascii="Times New Roman" w:hAnsi="Times New Roman" w:eastAsia="宋体" w:cs="Times New Roman"/>
          <w:kern w:val="0"/>
          <w:sz w:val="24"/>
        </w:rPr>
        <w:t xml:space="preserve">Rouder, J. N., Speckman, P. L., Sun, D., Morey, R. D., &amp; Iverson, G. (2009). Bayesian t tests for accepting and rejecting the null hypothesis. Psychonomic Bulletin &amp; Review, 16(2), 225–237.</w:t>
      </w:r>
    </w:p>
    <w:p>
      <w:pPr>
        <w:widowControl/>
        <w:spacing w:line="400" w:lineRule="exact"/>
        <w:ind w:firstLine="480" w:firstLineChars="200"/>
      </w:pPr>
      <w:r>
        <w:rPr>
          <w:rFonts w:hint="default" w:ascii="Times New Roman" w:hAnsi="Times New Roman" w:eastAsia="宋体" w:cs="Times New Roman"/>
          <w:kern w:val="0"/>
          <w:sz w:val="24"/>
        </w:rPr>
        <w:t xml:space="preserve">Rouder, J. N., Morey, R. D., Speckman, P. L., &amp; Province, J. M. (2012). Default Bayes factors for ANOVA designs. Journal of Mathematical Psychology, 56(5), 356–374.</w:t>
      </w:r>
    </w:p>
    <w:p>
      <w:pPr>
        <w:widowControl/>
        <w:spacing w:line="400" w:lineRule="exact"/>
        <w:ind w:firstLine="480" w:firstLineChars="200"/>
      </w:pPr>
      <w:r>
        <w:rPr>
          <w:rFonts w:hint="default" w:ascii="Times New Roman" w:hAnsi="Times New Roman" w:eastAsia="宋体" w:cs="Times New Roman"/>
          <w:kern w:val="0"/>
          <w:sz w:val="24"/>
        </w:rPr>
        <w:t xml:space="preserve">Schulz, E., Speekenbrink, M., &amp; Krause, A. (2018). A tutorial on Gaussian process regression: Modelling, exploring, and exploiting functions. Journal of Mathematical Psychology, 85, 1–16.</w:t>
      </w:r>
    </w:p>
    <w:p>
      <w:pPr>
        <w:widowControl/>
        <w:spacing w:line="400" w:lineRule="exact"/>
        <w:ind w:firstLine="480" w:firstLineChars="200"/>
      </w:pPr>
      <w:r>
        <w:rPr>
          <w:rFonts w:hint="default" w:ascii="Times New Roman" w:hAnsi="Times New Roman" w:eastAsia="宋体" w:cs="Times New Roman"/>
          <w:kern w:val="0"/>
          <w:sz w:val="24"/>
        </w:rPr>
        <w:t xml:space="preserve">Sui, J., &amp; Humphreys, G. W. (2015). The integrative self: How self-reference integrates perception and memory. Trends in Cognitive Sciences, 19(12), 719–728.</w:t>
      </w:r>
    </w:p>
    <w:p>
      <w:pPr>
        <w:widowControl/>
        <w:spacing w:line="400" w:lineRule="exact"/>
        <w:ind w:firstLine="480" w:firstLineChars="200"/>
      </w:pPr>
      <w:r>
        <w:rPr>
          <w:rFonts w:hint="default" w:ascii="Times New Roman" w:hAnsi="Times New Roman" w:eastAsia="宋体" w:cs="Times New Roman"/>
          <w:kern w:val="0"/>
          <w:sz w:val="24"/>
        </w:rPr>
        <w:t xml:space="preserve">Sui, J., He, X., &amp; Humphreys, G. W. (2012). Perceptual effects of social salience: Evidence from self-prioritization effects on perceptual matching. Journal of Experimental Psychology: Human Perception and Performance, 38(5), 1105–1117.</w:t>
      </w:r>
    </w:p>
    <w:p>
      <w:pPr>
        <w:widowControl/>
        <w:spacing w:line="400" w:lineRule="exact"/>
        <w:ind w:firstLine="480" w:firstLineChars="200"/>
      </w:pPr>
      <w:r>
        <w:rPr>
          <w:rFonts w:hint="default" w:ascii="Times New Roman" w:hAnsi="Times New Roman" w:eastAsia="宋体" w:cs="Times New Roman"/>
          <w:kern w:val="0"/>
          <w:sz w:val="24"/>
        </w:rPr>
        <w:t xml:space="preserve">Tran, N. H., van Maanen, L., Heathcote, A., &amp; Matzke, D. (2021). Systematic parameter reviews in cognitive modeling: Towards a robust and cumulative characterization of psychological processes in the diffusion decision model. Frontiers in Psychology, 11, 608287.</w:t>
      </w:r>
    </w:p>
    <w:p>
      <w:pPr>
        <w:widowControl/>
        <w:spacing w:line="400" w:lineRule="exact"/>
        <w:ind w:firstLine="480" w:firstLineChars="200"/>
      </w:pPr>
      <w:r>
        <w:rPr>
          <w:rFonts w:hint="default" w:ascii="Times New Roman" w:hAnsi="Times New Roman" w:eastAsia="宋体" w:cs="Times New Roman"/>
          <w:kern w:val="0"/>
          <w:sz w:val="24"/>
        </w:rPr>
        <w:t xml:space="preserve">Voss, A., Rothermund, K., &amp; Voss, J. (2004). Interpreting the parameters of the diffusion model: An empirical validation. Memory &amp; Cognition, 32(7), 1206–1220.</w:t>
      </w:r>
    </w:p>
    <w:p>
      <w:pPr>
        <w:widowControl/>
        <w:spacing w:line="400" w:lineRule="exact"/>
        <w:ind w:firstLine="480" w:firstLineChars="200"/>
      </w:pPr>
      <w:r>
        <w:rPr>
          <w:rFonts w:hint="default" w:ascii="Times New Roman" w:hAnsi="Times New Roman" w:eastAsia="宋体" w:cs="Times New Roman"/>
          <w:kern w:val="0"/>
          <w:sz w:val="24"/>
        </w:rPr>
        <w:t xml:space="preserve">Wiecki, T. V., Sofer, I., &amp; Frank, M. J. (2013). HDDM: Hierarchical Bayesian estimation of the drift-diffusion model in Python. Frontiers in Neuroinformatics, 7, 14.</w:t>
      </w:r>
    </w:p>
    <w:p>
      <w:pPr>
        <w:widowControl/>
        <w:spacing w:line="400" w:lineRule="exact"/>
        <w:ind w:firstLine="480" w:firstLineChars="200"/>
      </w:pPr>
      <w:r>
        <w:rPr>
          <w:rFonts w:hint="default" w:ascii="Times New Roman" w:hAnsi="Times New Roman" w:eastAsia="宋体" w:cs="Times New Roman"/>
          <w:kern w:val="0"/>
          <w:sz w:val="24"/>
        </w:rPr>
        <w:t xml:space="preserve">Wilson, R. C., &amp; Collins, A. G. E. (2019). Ten simple rules for the computational modeling of behavioral data. eLife, 8, e49547.</w:t>
      </w:r>
    </w:p>
    <w:p>
      <w:pPr>
        <w:pStyle w:val="2"/>
        <w:spacing w:before="312" w:after="312"/>
        <w:outlineLvl w:val="0"/>
      </w:pPr>
      <w:r>
        <w:rPr>
          <w:rFonts w:hint="default" w:ascii="Times New Roman" w:hAnsi="Times New Roman" w:cs="Times New Roman"/>
        </w:rPr>
        <w:t xml:space="preserve">附录A　冻结设计表与关键数字锁定表</w:t>
      </w:r>
    </w:p>
    <w:p>
      <w:pPr>
        <w:widowControl/>
        <w:spacing w:line="400" w:lineRule="exact"/>
        <w:ind w:firstLine="480" w:firstLineChars="200"/>
      </w:pPr>
      <w:r>
        <w:rPr>
          <w:rFonts w:hint="default" w:ascii="Times New Roman" w:hAnsi="Times New Roman" w:eastAsia="宋体" w:cs="Times New Roman"/>
          <w:kern w:val="0"/>
          <w:sz w:val="24"/>
        </w:rPr>
        <w:t xml:space="preserve">本附录给出全文统计量的唯一来源登记（节选，完整版见项目文档《冻结规格书》与 </w:t>
      </w:r>
      <w:r>
        <w:rPr>
          <w:rFonts w:hint="default" w:ascii="Times New Roman" w:hAnsi="Times New Roman" w:eastAsia="宋体" w:cs="Times New Roman"/>
          <w:kern w:val="0"/>
          <w:sz w:val="24"/>
          <w:rFonts w:ascii="Consolas" w:hAnsi="Consolas"/>
        </w:rPr>
        <w:t xml:space="preserve">5_Reference/终版论文格式及要求/必须补的表清单_20260912.md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表 A-1 关键数字锁定表（节选）</w:t>
      </w:r>
    </w:p>
    <w:tbl>
      <w:tblPr>
        <w:tblStyle w:val="16"/>
      </w:tblPr>
      <w:tr>
        <w:tc>
          <w:tcPr>
            <w:tcW w:w="0" w:type="auto"/>
          </w:tcPr>
          <w:p>
            <w:r>
              <w:rPr>
                <w:b/>
              </w:rPr>
              <w:t xml:space="preserve">编号</w:t>
            </w:r>
          </w:p>
        </w:tc>
        <w:tc>
          <w:tcPr>
            <w:tcW w:w="0" w:type="auto"/>
          </w:tcPr>
          <w:p>
            <w:r>
              <w:rPr>
                <w:b/>
              </w:rPr>
              <w:t xml:space="preserve">统计量</w:t>
            </w:r>
          </w:p>
        </w:tc>
        <w:tc>
          <w:tcPr>
            <w:tcW w:w="0" w:type="auto"/>
          </w:tcPr>
          <w:p>
            <w:r>
              <w:rPr>
                <w:b/>
              </w:rPr>
              <w:t xml:space="preserve">数值</w:t>
            </w:r>
          </w:p>
        </w:tc>
        <w:tc>
          <w:tcPr>
            <w:tcW w:w="0" w:type="auto"/>
          </w:tcPr>
          <w:p>
            <w:r>
              <w:rPr>
                <w:b/>
              </w:rPr>
              <w:t xml:space="preserve">来源脚本/产物</w:t>
            </w:r>
          </w:p>
        </w:tc>
        <w:tc>
          <w:tcPr>
            <w:tcW w:w="0" w:type="auto"/>
          </w:tcPr>
          <w:p>
            <w:r>
              <w:rPr>
                <w:b/>
              </w:rPr>
              <w:t xml:space="preserve">运行日期</w:t>
            </w:r>
          </w:p>
        </w:tc>
      </w:tr>
      <w:tr>
        <w:tc>
          <w:tcPr>
            <w:tcW w:w="0" w:type="auto"/>
          </w:tcPr>
          <w:p>
            <w:r>
              <w:t xml:space="preserve">S01</w:t>
            </w:r>
          </w:p>
        </w:tc>
        <w:tc>
          <w:tcPr>
            <w:tcW w:w="0" w:type="auto"/>
          </w:tcPr>
          <w:p>
            <w:r>
              <w:t xml:space="preserve">行为层 SPE_RT ANOVA（8 单元）</w:t>
            </w:r>
          </w:p>
        </w:tc>
        <w:tc>
          <w:tcPr>
            <w:tcW w:w="0" w:type="auto"/>
          </w:tcPr>
          <w:p>
            <w:r>
              <w:t xml:space="preserve">F(7,80)=2.792, p=.012, η²=.196</w:t>
            </w:r>
          </w:p>
        </w:tc>
        <w:tc>
          <w:tcPr>
            <w:tcW w:w="0" w:type="auto"/>
          </w:tcPr>
          <w:p>
            <w:r>
              <w:t xml:space="preserve">3_Figures/ANOVA/tables/anova_spe_rt.csv</w:t>
            </w:r>
          </w:p>
        </w:tc>
        <w:tc>
          <w:tcPr>
            <w:tcW w:w="0" w:type="auto"/>
          </w:tcPr>
          <w:p>
            <w:r>
              <w:t xml:space="preserve">2026-05-08</w:t>
            </w:r>
          </w:p>
        </w:tc>
      </w:tr>
      <w:tr>
        <w:tc>
          <w:tcPr>
            <w:tcW w:w="0" w:type="auto"/>
          </w:tcPr>
          <w:p>
            <w:r>
              <w:t xml:space="preserve">S02</w:t>
            </w:r>
          </w:p>
        </w:tc>
        <w:tc>
          <w:tcPr>
            <w:tcW w:w="0" w:type="auto"/>
          </w:tcPr>
          <w:p>
            <w:r>
              <w:t xml:space="preserve">行为层 SPE_ACC ANOVA（8 单元）</w:t>
            </w:r>
          </w:p>
        </w:tc>
        <w:tc>
          <w:tcPr>
            <w:tcW w:w="0" w:type="auto"/>
          </w:tcPr>
          <w:p>
            <w:r>
              <w:t xml:space="preserve">F(7,80)=1.489, p=.183</w:t>
            </w:r>
          </w:p>
        </w:tc>
        <w:tc>
          <w:tcPr>
            <w:tcW w:w="0" w:type="auto"/>
          </w:tcPr>
          <w:p>
            <w:r>
              <w:t xml:space="preserve">同上（anova_spe_acc.csv）</w:t>
            </w:r>
          </w:p>
        </w:tc>
        <w:tc>
          <w:tcPr>
            <w:tcW w:w="0" w:type="auto"/>
          </w:tcPr>
          <w:p>
            <w:r>
              <w:t xml:space="preserve">2026-05-08</w:t>
            </w:r>
          </w:p>
        </w:tc>
      </w:tr>
      <w:tr>
        <w:tc>
          <w:tcPr>
            <w:tcW w:w="0" w:type="auto"/>
          </w:tcPr>
          <w:p>
            <w:r>
              <w:t xml:space="preserve">S03</w:t>
            </w:r>
          </w:p>
        </w:tc>
        <w:tc>
          <w:tcPr>
            <w:tcW w:w="0" w:type="auto"/>
          </w:tcPr>
          <w:p>
            <w:r>
              <w:t xml:space="preserve">行为层 SPE_RT ANOVA（6 单元）</w:t>
            </w:r>
          </w:p>
        </w:tc>
        <w:tc>
          <w:tcPr>
            <w:tcW w:w="0" w:type="auto"/>
          </w:tcPr>
          <w:p>
            <w:r>
              <w:t xml:space="preserve">F(5,59)=3.096, p=.015</w:t>
            </w:r>
          </w:p>
        </w:tc>
        <w:tc>
          <w:tcPr>
            <w:tcW w:w="0" w:type="auto"/>
          </w:tcPr>
          <w:p>
            <w:r>
              <w:t xml:space="preserve">ANOVA/run_spe_anova_freeze_20260902.py</w:t>
            </w:r>
          </w:p>
        </w:tc>
        <w:tc>
          <w:tcPr>
            <w:tcW w:w="0" w:type="auto"/>
          </w:tcPr>
          <w:p>
            <w:r>
              <w:t xml:space="preserve">2026-09-02</w:t>
            </w:r>
          </w:p>
        </w:tc>
      </w:tr>
      <w:tr>
        <w:tc>
          <w:tcPr>
            <w:tcW w:w="0" w:type="auto"/>
          </w:tcPr>
          <w:p>
            <w:r>
              <w:t xml:space="preserve">S04</w:t>
            </w:r>
          </w:p>
        </w:tc>
        <w:tc>
          <w:tcPr>
            <w:tcW w:w="0" w:type="auto"/>
          </w:tcPr>
          <w:p>
            <w:r>
              <w:t xml:space="preserve">参数层 SPE_v ANOVA（6 条件）</w:t>
            </w:r>
          </w:p>
        </w:tc>
        <w:tc>
          <w:tcPr>
            <w:tcW w:w="0" w:type="auto"/>
          </w:tcPr>
          <w:p>
            <w:r>
              <w:t xml:space="preserve">F(5,59)=2.948, p=.019, η²=.200</w:t>
            </w:r>
          </w:p>
        </w:tc>
        <w:tc>
          <w:tcPr>
            <w:tcW w:w="0" w:type="auto"/>
          </w:tcPr>
          <w:p>
            <w:r>
              <w:t xml:space="preserve">Basic_Hypothesis/SPE_BF_Analysis_Report.md</w:t>
            </w:r>
          </w:p>
        </w:tc>
        <w:tc>
          <w:tcPr>
            <w:tcW w:w="0" w:type="auto"/>
          </w:tcPr>
          <w:p>
            <w:r>
              <w:t xml:space="preserve">2026-09-02</w:t>
            </w:r>
          </w:p>
        </w:tc>
      </w:tr>
      <w:tr>
        <w:tc>
          <w:tcPr>
            <w:tcW w:w="0" w:type="auto"/>
          </w:tcPr>
          <w:p>
            <w:r>
              <w:t xml:space="preserve">S05</w:t>
            </w:r>
          </w:p>
        </w:tc>
        <w:tc>
          <w:tcPr>
            <w:tcW w:w="0" w:type="auto"/>
          </w:tcPr>
          <w:p>
            <w:r>
              <w:t xml:space="preserve">SPE_v 稳健子集（G5–G8）</w:t>
            </w:r>
          </w:p>
        </w:tc>
        <w:tc>
          <w:tcPr>
            <w:tcW w:w="0" w:type="auto"/>
          </w:tcPr>
          <w:p>
            <w:r>
              <w:t xml:space="preserve">F(3,40)=0.975, p=.414</w:t>
            </w:r>
          </w:p>
        </w:tc>
        <w:tc>
          <w:tcPr>
            <w:tcW w:w="0" w:type="auto"/>
          </w:tcPr>
          <w:p>
            <w:r>
              <w:t xml:space="preserve">同上</w:t>
            </w:r>
          </w:p>
        </w:tc>
        <w:tc>
          <w:tcPr>
            <w:tcW w:w="0" w:type="auto"/>
          </w:tcPr>
          <w:p>
            <w:r>
              <w:t xml:space="preserve">2026-09-02</w:t>
            </w:r>
          </w:p>
        </w:tc>
      </w:tr>
      <w:tr>
        <w:tc>
          <w:tcPr>
            <w:tcW w:w="0" w:type="auto"/>
          </w:tcPr>
          <w:p>
            <w:r>
              <w:t xml:space="preserve">S06</w:t>
            </w:r>
          </w:p>
        </w:tc>
        <w:tc>
          <w:tcPr>
            <w:tcW w:w="0" w:type="auto"/>
          </w:tcPr>
          <w:p>
            <w:r>
              <w:t xml:space="preserve">线性回归（SPE_v ~ P+T+W）</w:t>
            </w:r>
          </w:p>
        </w:tc>
        <w:tc>
          <w:tcPr>
            <w:tcW w:w="0" w:type="auto"/>
          </w:tcPr>
          <w:p>
            <w:r>
              <w:t xml:space="preserve">R²=.051, BF₁₀=0.73</w:t>
            </w:r>
          </w:p>
        </w:tc>
        <w:tc>
          <w:tcPr>
            <w:tcW w:w="0" w:type="auto"/>
          </w:tcPr>
          <w:p>
            <w:r>
              <w:t xml:space="preserve">同上</w:t>
            </w:r>
          </w:p>
        </w:tc>
        <w:tc>
          <w:tcPr>
            <w:tcW w:w="0" w:type="auto"/>
          </w:tcPr>
          <w:p>
            <w:r>
              <w:t xml:space="preserve">2026-09-02</w:t>
            </w:r>
          </w:p>
        </w:tc>
      </w:tr>
      <w:tr>
        <w:tc>
          <w:tcPr>
            <w:tcW w:w="0" w:type="auto"/>
          </w:tcPr>
          <w:p>
            <w:r>
              <w:t xml:space="preserve">S07</w:t>
            </w:r>
          </w:p>
        </w:tc>
        <w:tc>
          <w:tcPr>
            <w:tcW w:w="0" w:type="auto"/>
          </w:tcPr>
          <w:p>
            <w:r>
              <w:t xml:space="preserve">遗漏率（8 条件）</w:t>
            </w:r>
          </w:p>
        </w:tc>
        <w:tc>
          <w:tcPr>
            <w:tcW w:w="0" w:type="auto"/>
          </w:tcPr>
          <w:p>
            <w:r>
              <w:t xml:space="preserve">72.3/52.0/36.6/35.4/9.8/6.7/13.4/13.7 %</w:t>
            </w:r>
          </w:p>
        </w:tc>
        <w:tc>
          <w:tcPr>
            <w:tcW w:w="0" w:type="auto"/>
          </w:tcPr>
          <w:p>
            <w:r>
              <w:t xml:space="preserve">Omission_Sensitivity/data_summary.csv</w:t>
            </w:r>
          </w:p>
        </w:tc>
        <w:tc>
          <w:tcPr>
            <w:tcW w:w="0" w:type="auto"/>
          </w:tcPr>
          <w:p>
            <w:r>
              <w:t xml:space="preserve">2026-06-01</w:t>
            </w:r>
          </w:p>
        </w:tc>
      </w:tr>
      <w:tr>
        <w:tc>
          <w:tcPr>
            <w:tcW w:w="0" w:type="auto"/>
          </w:tcPr>
          <w:p>
            <w:r>
              <w:t xml:space="preserve">S08</w:t>
            </w:r>
          </w:p>
        </w:tc>
        <w:tc>
          <w:tcPr>
            <w:tcW w:w="0" w:type="auto"/>
          </w:tcPr>
          <w:p>
            <w:r>
              <w:t xml:space="preserve">G1 的 Δv_self（Censor−Drop）</w:t>
            </w:r>
          </w:p>
        </w:tc>
        <w:tc>
          <w:tcPr>
            <w:tcW w:w="0" w:type="auto"/>
          </w:tcPr>
          <w:p>
            <w:r>
              <w:t xml:space="preserve">+6.81（95% CI 不重叠）</w:t>
            </w:r>
          </w:p>
        </w:tc>
        <w:tc>
          <w:tcPr>
            <w:tcW w:w="0" w:type="auto"/>
          </w:tcPr>
          <w:p>
            <w:r>
              <w:t xml:space="preserve">Omission_Sensitivity/sensitivity_comparison.csv</w:t>
            </w:r>
          </w:p>
        </w:tc>
        <w:tc>
          <w:tcPr>
            <w:tcW w:w="0" w:type="auto"/>
          </w:tcPr>
          <w:p>
            <w:r>
              <w:t xml:space="preserve">2026-06-01</w:t>
            </w:r>
          </w:p>
        </w:tc>
      </w:tr>
      <w:tr>
        <w:tc>
          <w:tcPr>
            <w:tcW w:w="0" w:type="auto"/>
          </w:tcPr>
          <w:p>
            <w:r>
              <w:t xml:space="preserve">S09</w:t>
            </w:r>
          </w:p>
        </w:tc>
        <w:tc>
          <w:tcPr>
            <w:tcW w:w="0" w:type="auto"/>
          </w:tcPr>
          <w:p>
            <w:r>
              <w:t xml:space="preserve">OPN 第一版性能</w:t>
            </w:r>
          </w:p>
        </w:tc>
        <w:tc>
          <w:tcPr>
            <w:tcW w:w="0" w:type="auto"/>
          </w:tcPr>
          <w:p>
            <w:r>
              <w:t xml:space="preserve">训练/测试 R²=.990/.986，MAE=.017</w:t>
            </w:r>
          </w:p>
        </w:tc>
        <w:tc>
          <w:tcPr>
            <w:tcW w:w="0" w:type="auto"/>
          </w:tcPr>
          <w:p>
            <w:r>
              <w:t xml:space="preserve">OPN_Training/opn_metrics.json</w:t>
            </w:r>
          </w:p>
        </w:tc>
        <w:tc>
          <w:tcPr>
            <w:tcW w:w="0" w:type="auto"/>
          </w:tcPr>
          <w:p>
            <w:r>
              <w:t xml:space="preserve">2026-07-21</w:t>
            </w:r>
          </w:p>
        </w:tc>
      </w:tr>
      <w:tr>
        <w:tc>
          <w:tcPr>
            <w:tcW w:w="0" w:type="auto"/>
          </w:tcPr>
          <w:p>
            <w:r>
              <w:t xml:space="preserve">S10</w:t>
            </w:r>
          </w:p>
        </w:tc>
        <w:tc>
          <w:tcPr>
            <w:tcW w:w="0" w:type="auto"/>
          </w:tcPr>
          <w:p>
            <w:r>
              <w:t xml:space="preserve">Sigmoid 校准（冻结 6 条件）</w:t>
            </w:r>
          </w:p>
        </w:tc>
        <w:tc>
          <w:tcPr>
            <w:tcW w:w="0" w:type="auto"/>
          </w:tcPr>
          <w:p>
            <w:r>
              <w:t xml:space="preserve">α₁=.862, β₁=+.328, RMSE=1.090</w:t>
            </w:r>
          </w:p>
        </w:tc>
        <w:tc>
          <w:tcPr>
            <w:tcW w:w="0" w:type="auto"/>
          </w:tcPr>
          <w:p>
            <w:r>
              <w:t xml:space="preserve">GP_Sigmoid_Frozen6/step4_sigmoid_calibrated_params_frozen6.csv</w:t>
            </w:r>
          </w:p>
        </w:tc>
        <w:tc>
          <w:tcPr>
            <w:tcW w:w="0" w:type="auto"/>
          </w:tcPr>
          <w:p>
            <w:r>
              <w:t xml:space="preserve">2026-09-02</w:t>
            </w:r>
          </w:p>
        </w:tc>
      </w:tr>
      <w:tr>
        <w:tc>
          <w:tcPr>
            <w:tcW w:w="0" w:type="auto"/>
          </w:tcPr>
          <w:p>
            <w:r>
              <w:t xml:space="preserve">S11</w:t>
            </w:r>
          </w:p>
        </w:tc>
        <w:tc>
          <w:tcPr>
            <w:tcW w:w="0" w:type="auto"/>
          </w:tcPr>
          <w:p>
            <w:r>
              <w:t xml:space="preserve">LOCV（6 折）</w:t>
            </w:r>
          </w:p>
        </w:tc>
        <w:tc>
          <w:tcPr>
            <w:tcW w:w="0" w:type="auto"/>
          </w:tcPr>
          <w:p>
            <w:r>
              <w:t xml:space="preserve">v_self r=−.03, RMSE=1.59</w:t>
            </w:r>
          </w:p>
        </w:tc>
        <w:tc>
          <w:tcPr>
            <w:tcW w:w="0" w:type="auto"/>
          </w:tcPr>
          <w:p>
            <w:r>
              <w:t xml:space="preserve">GP_Sigmoid_Frozen6/step4_locv_metrics_cleaned.csv</w:t>
            </w:r>
          </w:p>
        </w:tc>
        <w:tc>
          <w:tcPr>
            <w:tcW w:w="0" w:type="auto"/>
          </w:tcPr>
          <w:p>
            <w:r>
              <w:t xml:space="preserve">2026-09-02</w:t>
            </w:r>
          </w:p>
        </w:tc>
      </w:tr>
      <w:tr>
        <w:tc>
          <w:tcPr>
            <w:tcW w:w="0" w:type="auto"/>
          </w:tcPr>
          <w:p>
            <w:r>
              <w:t xml:space="preserve">S12</w:t>
            </w:r>
          </w:p>
        </w:tc>
        <w:tc>
          <w:tcPr>
            <w:tcW w:w="0" w:type="auto"/>
          </w:tcPr>
          <w:p>
            <w:r>
              <w:t xml:space="preserve">模型比较聚合 RMSE</w:t>
            </w:r>
          </w:p>
        </w:tc>
        <w:tc>
          <w:tcPr>
            <w:tcW w:w="0" w:type="auto"/>
          </w:tcPr>
          <w:p>
            <w:r>
              <w:t xml:space="preserve">Sigmoid 1.135 / Sigmoid+GP 1.232 / 均值 1.269 / 线性 8.535</w:t>
            </w:r>
          </w:p>
        </w:tc>
        <w:tc>
          <w:tcPr>
            <w:tcW w:w="0" w:type="auto"/>
          </w:tcPr>
          <w:p>
            <w:r>
              <w:t xml:space="preserve">TenRules_Revision_20260912/model_comparison/</w:t>
            </w:r>
          </w:p>
        </w:tc>
        <w:tc>
          <w:tcPr>
            <w:tcW w:w="0" w:type="auto"/>
          </w:tcPr>
          <w:p>
            <w:r>
              <w:t xml:space="preserve">2026-09-12</w:t>
            </w:r>
          </w:p>
        </w:tc>
      </w:tr>
      <w:tr>
        <w:tc>
          <w:tcPr>
            <w:tcW w:w="0" w:type="auto"/>
          </w:tcPr>
          <w:p>
            <w:r>
              <w:t xml:space="preserve">S13</w:t>
            </w:r>
          </w:p>
        </w:tc>
        <w:tc>
          <w:tcPr>
            <w:tcW w:w="0" w:type="auto"/>
          </w:tcPr>
          <w:p>
            <w:r>
              <w:t xml:space="preserve">模型恢复对角率</w:t>
            </w:r>
          </w:p>
        </w:tc>
        <w:tc>
          <w:tcPr>
            <w:tcW w:w="0" w:type="auto"/>
          </w:tcPr>
          <w:p>
            <w:r>
              <w:t xml:space="preserve">均值 .575 / 线性 .000 / Sigmoid .675 / Sigmoid+GP .000</w:t>
            </w:r>
          </w:p>
        </w:tc>
        <w:tc>
          <w:tcPr>
            <w:tcW w:w="0" w:type="auto"/>
          </w:tcPr>
          <w:p>
            <w:r>
              <w:t xml:space="preserve">同上（model_recovery_confusion_prob.csv）</w:t>
            </w:r>
          </w:p>
        </w:tc>
        <w:tc>
          <w:tcPr>
            <w:tcW w:w="0" w:type="auto"/>
          </w:tcPr>
          <w:p>
            <w:r>
              <w:t xml:space="preserve">2026-09-12</w:t>
            </w:r>
          </w:p>
        </w:tc>
      </w:tr>
      <w:tr>
        <w:tc>
          <w:tcPr>
            <w:tcW w:w="0" w:type="auto"/>
          </w:tcPr>
          <w:p>
            <w:r>
              <w:t xml:space="preserve">S14</w:t>
            </w:r>
          </w:p>
        </w:tc>
        <w:tc>
          <w:tcPr>
            <w:tcW w:w="0" w:type="auto"/>
          </w:tcPr>
          <w:p>
            <w:r>
              <w:t xml:space="preserve">PPC 覆盖率</w:t>
            </w:r>
          </w:p>
        </w:tc>
        <w:tc>
          <w:tcPr>
            <w:tcW w:w="0" w:type="auto"/>
          </w:tcPr>
          <w:p>
            <w:r>
              <w:t xml:space="preserve">acc_all .167 / acc_responded .167 / RT均值 .278 / RT中位数 .333 / 遗漏率 .333</w:t>
            </w:r>
          </w:p>
        </w:tc>
        <w:tc>
          <w:tcPr>
            <w:tcW w:w="0" w:type="auto"/>
          </w:tcPr>
          <w:p>
            <w:r>
              <w:t xml:space="preserve">TenRules_Revision_20260912/ppc/ppc_coverage_summary.csv</w:t>
            </w:r>
          </w:p>
        </w:tc>
        <w:tc>
          <w:tcPr>
            <w:tcW w:w="0" w:type="auto"/>
          </w:tcPr>
          <w:p>
            <w:r>
              <w:t xml:space="preserve">2026-09-12</w:t>
            </w:r>
          </w:p>
        </w:tc>
      </w:tr>
      <w:tr>
        <w:tc>
          <w:tcPr>
            <w:tcW w:w="0" w:type="auto"/>
          </w:tcPr>
          <w:p>
            <w:r>
              <w:t xml:space="preserve">S15</w:t>
            </w:r>
          </w:p>
        </w:tc>
        <w:tc>
          <w:tcPr>
            <w:tcW w:w="0" w:type="auto"/>
          </w:tcPr>
          <w:p>
            <w:r>
              <w:t xml:space="preserve">参数恢复偏差与覆盖率</w:t>
            </w:r>
          </w:p>
        </w:tc>
        <w:tc>
          <w:tcPr>
            <w:tcW w:w="0" w:type="auto"/>
          </w:tcPr>
          <w:p>
            <w:r>
              <w:t xml:space="preserve">⏳待运行（作业已生成：68 次拟合）</w:t>
            </w:r>
          </w:p>
        </w:tc>
        <w:tc>
          <w:tcPr>
            <w:tcW w:w="0" w:type="auto"/>
          </w:tcPr>
          <w:p>
            <w:r>
              <w:t xml:space="preserve">TenRules_Revision_20260912/param_recovery/</w:t>
            </w:r>
          </w:p>
        </w:tc>
        <w:tc>
          <w:tcPr>
            <w:tcW w:w="0" w:type="auto"/>
          </w:tcPr>
          <w:p>
            <w:r>
              <w:t xml:space="preserve">待补</w:t>
            </w:r>
          </w:p>
        </w:tc>
      </w:tr>
    </w:tbl>
    <w:p>
      <w:pPr>
        <w:pStyle w:val="2"/>
        <w:spacing w:before="312" w:after="312"/>
        <w:outlineLvl w:val="0"/>
      </w:pPr>
      <w:r>
        <w:rPr>
          <w:rFonts w:hint="default" w:ascii="Times New Roman" w:hAnsi="Times New Roman" w:cs="Times New Roman"/>
        </w:rPr>
        <w:t xml:space="preserve">附录B　脚本与可复现性说明</w:t>
      </w:r>
    </w:p>
    <w:p>
      <w:pPr>
        <w:widowControl/>
        <w:spacing w:line="400" w:lineRule="exact"/>
        <w:ind w:firstLine="480" w:firstLineChars="200"/>
      </w:pPr>
      <w:r>
        <w:rPr>
          <w:rFonts w:hint="default" w:ascii="Times New Roman" w:hAnsi="Times New Roman" w:eastAsia="宋体" w:cs="Times New Roman"/>
          <w:kern w:val="0"/>
          <w:sz w:val="24"/>
        </w:rPr>
        <w:t xml:space="preserve">本文全部统计与建模结果均由以下脚本产出（随机种子固定、路径自动推导）：</w:t>
      </w:r>
    </w:p>
    <w:p>
      <w:pPr>
        <w:widowControl/>
        <w:spacing w:line="400" w:lineRule="exact"/>
        <w:ind w:firstLine="480" w:firstLineChars="200"/>
      </w:pPr>
      <w:r>
        <w:rPr>
          <w:rFonts w:hint="default" w:ascii="Times New Roman" w:hAnsi="Times New Roman" w:eastAsia="宋体" w:cs="Times New Roman"/>
          <w:kern w:val="0"/>
          <w:sz w:val="24"/>
        </w:rPr>
        <w:t xml:space="preserve">行为与参数检验：1_Code/Python_for_Check/Basic_Hypothesis/BF_freeze_20260902.py；1_Code/Python_for_Check/ANOVA/run_spe_anova_freeze_20260902.py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HDDM 拟合与参数提取：1_Code/Python_HDDM/step2_hddm_fit.py；1_Code/Python_for_Check/Omission/{prepare_data.py, run_censor_fit.py, run_drop_fit.py, analyze_sensitivity.py}</w:t>
      </w:r>
    </w:p>
    <w:p>
      <w:pPr>
        <w:widowControl/>
        <w:spacing w:line="400" w:lineRule="exact"/>
        <w:ind w:firstLine="480" w:firstLineChars="200"/>
      </w:pPr>
      <w:r>
        <w:rPr>
          <w:rFonts w:hint="default" w:ascii="Times New Roman" w:hAnsi="Times New Roman" w:eastAsia="宋体" w:cs="Times New Roman"/>
          <w:kern w:val="0"/>
          <w:sz w:val="24"/>
        </w:rPr>
        <w:t xml:space="preserve">Sigmoid+GP 建模：1_Code/Python_HDDM/GP+Sigmoid/run_frozen6_20260902.py（复用 run_cleaned_validation_pipeline.py）</w:t>
      </w:r>
    </w:p>
    <w:p>
      <w:pPr>
        <w:widowControl/>
        <w:spacing w:line="400" w:lineRule="exact"/>
        <w:ind w:firstLine="480" w:firstLineChars="200"/>
      </w:pPr>
      <w:r>
        <w:rPr>
          <w:rFonts w:hint="default" w:ascii="Times New Roman" w:hAnsi="Times New Roman" w:eastAsia="宋体" w:cs="Times New Roman"/>
          <w:kern w:val="0"/>
          <w:sz w:val="24"/>
        </w:rPr>
        <w:t xml:space="preserve">十条规则修订包（参数恢复/PPC/模型比较/模型恢复/图集）：1_Code/Python_for_Check/TenRules_Revision_20260912/{sim_utils.py, fit_one_hddm.py, param_recovery_frozen6.py, ppc_frozen6.py, model_comparison_frozen6.py, make_thesis_v3_figures.py}</w:t>
      </w:r>
    </w:p>
    <w:p>
      <w:pPr>
        <w:widowControl/>
        <w:spacing w:line="400" w:lineRule="exact"/>
        <w:ind w:firstLine="480" w:firstLineChars="200"/>
      </w:pPr>
      <w:r>
        <w:rPr>
          <w:rFonts w:hint="default" w:ascii="Times New Roman" w:hAnsi="Times New Roman" w:eastAsia="宋体" w:cs="Times New Roman"/>
          <w:kern w:val="0"/>
          <w:sz w:val="24"/>
        </w:rPr>
        <w:t xml:space="preserve">运行环境：Python 3.x + numpy/pandas/scipy/scikit-learn/matplotlib；HDDM 拟合在 Docker 镜像 hcp4715/hddm 中执行（MCMC 3,000 draws、500 burn-in；Censor 方案 p_outlier = 0，Drop 方案 p_outlier = 0.05）。</w:t>
      </w:r>
    </w:p>
    <w:p>
      <w:pPr>
        <w:widowControl/>
        <w:spacing w:line="400" w:lineRule="exact"/>
        <w:ind w:firstLine="480" w:firstLineChars="200"/>
      </w:pPr>
      <w:r>
        <w:rPr>
          <w:rFonts w:hint="default" w:ascii="Times New Roman" w:hAnsi="Times New Roman" w:eastAsia="宋体" w:cs="Times New Roman"/>
          <w:kern w:val="0"/>
          <w:sz w:val="24"/>
        </w:rPr>
        <w:t xml:space="preserve">数据与图分别存放于 2_Data/ 与 3_Figures/；论文数据与代码在正式发表前将上传至 OSF/GitHub。</w:t>
      </w:r>
    </w:p>
    <w:p>
      <w:pPr>
        <w:pStyle w:val="2"/>
        <w:spacing w:before="312" w:after="312"/>
        <w:outlineLvl w:val="0"/>
      </w:pPr>
      <w:r>
        <w:rPr>
          <w:rFonts w:hint="default" w:ascii="Times New Roman" w:hAnsi="Times New Roman" w:cs="Times New Roman"/>
        </w:rPr>
        <w:t xml:space="preserve">附录C　建模验证清单（十条规则对照）</w:t>
      </w:r>
    </w:p>
    <w:p>
      <w:pPr>
        <w:widowControl/>
        <w:spacing w:line="400" w:lineRule="exact"/>
        <w:ind w:firstLine="480" w:firstLineChars="200"/>
      </w:pPr>
      <w:r>
        <w:rPr>
          <w:rFonts w:hint="default" w:ascii="Times New Roman" w:hAnsi="Times New Roman" w:eastAsia="宋体" w:cs="Times New Roman"/>
          <w:kern w:val="0"/>
          <w:sz w:val="24"/>
        </w:rPr>
        <w:t xml:space="preserve">表 C-1 本文对计算建模十条规则的落实</w:t>
      </w:r>
    </w:p>
    <w:tbl>
      <w:tblPr>
        <w:tblStyle w:val="16"/>
      </w:tblPr>
      <w:tr>
        <w:tc>
          <w:tcPr>
            <w:tcW w:w="0" w:type="auto"/>
          </w:tcPr>
          <w:p>
            <w:r>
              <w:rPr>
                <w:b/>
              </w:rPr>
              <w:t xml:space="preserve">#</w:t>
            </w:r>
          </w:p>
        </w:tc>
        <w:tc>
          <w:tcPr>
            <w:tcW w:w="0" w:type="auto"/>
          </w:tcPr>
          <w:p>
            <w:r>
              <w:rPr>
                <w:b/>
              </w:rPr>
              <w:t xml:space="preserve">规则要点</w:t>
            </w:r>
          </w:p>
        </w:tc>
        <w:tc>
          <w:tcPr>
            <w:tcW w:w="0" w:type="auto"/>
          </w:tcPr>
          <w:p>
            <w:r>
              <w:rPr>
                <w:b/>
              </w:rPr>
              <w:t xml:space="preserve">本文对应做法</w:t>
            </w:r>
          </w:p>
        </w:tc>
        <w:tc>
          <w:tcPr>
            <w:tcW w:w="0" w:type="auto"/>
          </w:tcPr>
          <w:p>
            <w:r>
              <w:rPr>
                <w:b/>
              </w:rPr>
              <w:t xml:space="preserve">结果或产物位置</w:t>
            </w:r>
          </w:p>
        </w:tc>
      </w:tr>
      <w:tr>
        <w:tc>
          <w:tcPr>
            <w:tcW w:w="0" w:type="auto"/>
          </w:tcPr>
          <w:p>
            <w:r>
              <w:t xml:space="preserve">1</w:t>
            </w:r>
          </w:p>
        </w:tc>
        <w:tc>
          <w:tcPr>
            <w:tcW w:w="0" w:type="auto"/>
          </w:tcPr>
          <w:p>
            <w:r>
              <w:t xml:space="preserve">设计好实验</w:t>
            </w:r>
          </w:p>
        </w:tc>
        <w:tc>
          <w:tcPr>
            <w:tcW w:w="0" w:type="auto"/>
          </w:tcPr>
          <w:p>
            <w:r>
              <w:t xml:space="preserve">8 组设计空间；行为层效应先被非建模方法检出</w:t>
            </w:r>
          </w:p>
        </w:tc>
        <w:tc>
          <w:tcPr>
            <w:tcW w:w="0" w:type="auto"/>
          </w:tcPr>
          <w:p>
            <w:r>
              <w:t xml:space="preserve">表 4-1、表 5-1、图 5-1</w:t>
            </w:r>
          </w:p>
        </w:tc>
      </w:tr>
      <w:tr>
        <w:tc>
          <w:tcPr>
            <w:tcW w:w="0" w:type="auto"/>
          </w:tcPr>
          <w:p>
            <w:r>
              <w:t xml:space="preserve">2</w:t>
            </w:r>
          </w:p>
        </w:tc>
        <w:tc>
          <w:tcPr>
            <w:tcW w:w="0" w:type="auto"/>
          </w:tcPr>
          <w:p>
            <w:r>
              <w:t xml:space="preserve">设计好模型</w:t>
            </w:r>
          </w:p>
        </w:tc>
        <w:tc>
          <w:tcPr>
            <w:tcW w:w="0" w:type="auto"/>
          </w:tcPr>
          <w:p>
            <w:r>
              <w:t xml:space="preserve">四候选模型正式比较；明确 t/z 不建立理论映射</w:t>
            </w:r>
          </w:p>
        </w:tc>
        <w:tc>
          <w:tcPr>
            <w:tcW w:w="0" w:type="auto"/>
          </w:tcPr>
          <w:p>
            <w:r>
              <w:t xml:space="preserve">表 7-2、图 7-3</w:t>
            </w:r>
          </w:p>
        </w:tc>
      </w:tr>
      <w:tr>
        <w:tc>
          <w:tcPr>
            <w:tcW w:w="0" w:type="auto"/>
          </w:tcPr>
          <w:p>
            <w:r>
              <w:t xml:space="preserve">3</w:t>
            </w:r>
          </w:p>
        </w:tc>
        <w:tc>
          <w:tcPr>
            <w:tcW w:w="0" w:type="auto"/>
          </w:tcPr>
          <w:p>
            <w:r>
              <w:t xml:space="preserve">仿真理解模型</w:t>
            </w:r>
          </w:p>
        </w:tc>
        <w:tc>
          <w:tcPr>
            <w:tcW w:w="0" w:type="auto"/>
          </w:tcPr>
          <w:p>
            <w:r>
              <w:t xml:space="preserve">Stim-Coding 双引擎仿真；OPN 训练数据仿真</w:t>
            </w:r>
          </w:p>
        </w:tc>
        <w:tc>
          <w:tcPr>
            <w:tcW w:w="0" w:type="auto"/>
          </w:tcPr>
          <w:p>
            <w:r>
              <w:t xml:space="preserve">图 8-2、图 6-1</w:t>
            </w:r>
          </w:p>
        </w:tc>
      </w:tr>
      <w:tr>
        <w:tc>
          <w:tcPr>
            <w:tcW w:w="0" w:type="auto"/>
          </w:tcPr>
          <w:p>
            <w:r>
              <w:t xml:space="preserve">4</w:t>
            </w:r>
          </w:p>
        </w:tc>
        <w:tc>
          <w:tcPr>
            <w:tcW w:w="0" w:type="auto"/>
          </w:tcPr>
          <w:p>
            <w:r>
              <w:t xml:space="preserve">拟合参数</w:t>
            </w:r>
          </w:p>
        </w:tc>
        <w:tc>
          <w:tcPr>
            <w:tcW w:w="0" w:type="auto"/>
          </w:tcPr>
          <w:p>
            <w:r>
              <w:t xml:space="preserve">层级贝叶斯 + 差分进化全局优化</w:t>
            </w:r>
          </w:p>
        </w:tc>
        <w:tc>
          <w:tcPr>
            <w:tcW w:w="0" w:type="auto"/>
          </w:tcPr>
          <w:p>
            <w:r>
              <w:t xml:space="preserve">表 6-1、表 7-1；⚠️收敛诊断待补</w:t>
            </w:r>
          </w:p>
        </w:tc>
      </w:tr>
      <w:tr>
        <w:tc>
          <w:tcPr>
            <w:tcW w:w="0" w:type="auto"/>
          </w:tcPr>
          <w:p>
            <w:r>
              <w:t xml:space="preserve">5</w:t>
            </w:r>
          </w:p>
        </w:tc>
        <w:tc>
          <w:tcPr>
            <w:tcW w:w="0" w:type="auto"/>
          </w:tcPr>
          <w:p>
            <w:r>
              <w:t xml:space="preserve">参数恢复</w:t>
            </w:r>
          </w:p>
        </w:tc>
        <w:tc>
          <w:tcPr>
            <w:tcW w:w="0" w:type="auto"/>
          </w:tcPr>
          <w:p>
            <w:r>
              <w:t xml:space="preserve">已知真值的仿真恢复 + 遗漏率–偏倚曲线</w:t>
            </w:r>
          </w:p>
        </w:tc>
        <w:tc>
          <w:tcPr>
            <w:tcW w:w="0" w:type="auto"/>
          </w:tcPr>
          <w:p>
            <w:r>
              <w:t xml:space="preserve">附录 A 表 S15（⏳待运行）</w:t>
            </w:r>
          </w:p>
        </w:tc>
      </w:tr>
      <w:tr>
        <w:tc>
          <w:tcPr>
            <w:tcW w:w="0" w:type="auto"/>
          </w:tcPr>
          <w:p>
            <w:r>
              <w:t xml:space="preserve">6</w:t>
            </w:r>
          </w:p>
        </w:tc>
        <w:tc>
          <w:tcPr>
            <w:tcW w:w="0" w:type="auto"/>
          </w:tcPr>
          <w:p>
            <w:r>
              <w:t xml:space="preserve">模型比较与恢复</w:t>
            </w:r>
          </w:p>
        </w:tc>
        <w:tc>
          <w:tcPr>
            <w:tcW w:w="0" w:type="auto"/>
          </w:tcPr>
          <w:p>
            <w:r>
              <w:t xml:space="preserve">四模型 LOCV 比较 + 混淆矩阵</w:t>
            </w:r>
          </w:p>
        </w:tc>
        <w:tc>
          <w:tcPr>
            <w:tcW w:w="0" w:type="auto"/>
          </w:tcPr>
          <w:p>
            <w:r>
              <w:t xml:space="preserve">表 7-2、表 7-3</w:t>
            </w:r>
          </w:p>
        </w:tc>
      </w:tr>
      <w:tr>
        <w:tc>
          <w:tcPr>
            <w:tcW w:w="0" w:type="auto"/>
          </w:tcPr>
          <w:p>
            <w:r>
              <w:t xml:space="preserve">7</w:t>
            </w:r>
          </w:p>
        </w:tc>
        <w:tc>
          <w:tcPr>
            <w:tcW w:w="0" w:type="auto"/>
          </w:tcPr>
          <w:p>
            <w:r>
              <w:t xml:space="preserve">验证获胜模型</w:t>
            </w:r>
          </w:p>
        </w:tc>
        <w:tc>
          <w:tcPr>
            <w:tcW w:w="0" w:type="auto"/>
          </w:tcPr>
          <w:p>
            <w:r>
              <w:t xml:space="preserve">后验预测检验（被试水平后验、200 次抽样）</w:t>
            </w:r>
          </w:p>
        </w:tc>
        <w:tc>
          <w:tcPr>
            <w:tcW w:w="0" w:type="auto"/>
          </w:tcPr>
          <w:p>
            <w:r>
              <w:t xml:space="preserve">表 7-4、图 7-4~7-6</w:t>
            </w:r>
          </w:p>
        </w:tc>
      </w:tr>
      <w:tr>
        <w:tc>
          <w:tcPr>
            <w:tcW w:w="0" w:type="auto"/>
          </w:tcPr>
          <w:p>
            <w:r>
              <w:t xml:space="preserve">8</w:t>
            </w:r>
          </w:p>
        </w:tc>
        <w:tc>
          <w:tcPr>
            <w:tcW w:w="0" w:type="auto"/>
          </w:tcPr>
          <w:p>
            <w:r>
              <w:t xml:space="preserve">分析获胜模型</w:t>
            </w:r>
          </w:p>
        </w:tc>
        <w:tc>
          <w:tcPr>
            <w:tcW w:w="0" w:type="auto"/>
          </w:tcPr>
          <w:p>
            <w:r>
              <w:t xml:space="preserve">潜变量（SPE_v、a 的时间压力效应）分析</w:t>
            </w:r>
          </w:p>
        </w:tc>
        <w:tc>
          <w:tcPr>
            <w:tcW w:w="0" w:type="auto"/>
          </w:tcPr>
          <w:p>
            <w:r>
              <w:t xml:space="preserve">表 7-1、图 5-2</w:t>
            </w:r>
          </w:p>
        </w:tc>
      </w:tr>
      <w:tr>
        <w:tc>
          <w:tcPr>
            <w:tcW w:w="0" w:type="auto"/>
          </w:tcPr>
          <w:p>
            <w:r>
              <w:t xml:space="preserve">9</w:t>
            </w:r>
          </w:p>
        </w:tc>
        <w:tc>
          <w:tcPr>
            <w:tcW w:w="0" w:type="auto"/>
          </w:tcPr>
          <w:p>
            <w:r>
              <w:t xml:space="preserve">报告结果</w:t>
            </w:r>
          </w:p>
        </w:tc>
        <w:tc>
          <w:tcPr>
            <w:tcW w:w="0" w:type="auto"/>
          </w:tcPr>
          <w:p>
            <w:r>
              <w:t xml:space="preserve">数字锁定表、负结果与伪影如实报告</w:t>
            </w:r>
          </w:p>
        </w:tc>
        <w:tc>
          <w:tcPr>
            <w:tcW w:w="0" w:type="auto"/>
          </w:tcPr>
          <w:p>
            <w:r>
              <w:t xml:space="preserve">附录 A、第 6.3.1 节</w:t>
            </w:r>
          </w:p>
        </w:tc>
      </w:tr>
      <w:tr>
        <w:tc>
          <w:tcPr>
            <w:tcW w:w="0" w:type="auto"/>
          </w:tcPr>
          <w:p>
            <w:r>
              <w:t xml:space="preserve">10</w:t>
            </w:r>
          </w:p>
        </w:tc>
        <w:tc>
          <w:tcPr>
            <w:tcW w:w="0" w:type="auto"/>
          </w:tcPr>
          <w:p>
            <w:r>
              <w:t xml:space="preserve">下一步与预测新情境</w:t>
            </w:r>
          </w:p>
        </w:tc>
        <w:tc>
          <w:tcPr>
            <w:tcW w:w="0" w:type="auto"/>
          </w:tcPr>
          <w:p>
            <w:r>
              <w:t xml:space="preserve">候选设计点；扩样本后的留出被试验证计划</w:t>
            </w:r>
          </w:p>
        </w:tc>
        <w:tc>
          <w:tcPr>
            <w:tcW w:w="0" w:type="auto"/>
          </w:tcPr>
          <w:p>
            <w:r>
              <w:t xml:space="preserve">图 7-7、第 9.4 节</w:t>
            </w:r>
          </w:p>
        </w:tc>
      </w:tr>
    </w:tbl>
    <w:p>
      <w:pPr>
        <w:pStyle w:val="2"/>
        <w:spacing w:before="312" w:after="312"/>
        <w:outlineLvl w:val="0"/>
      </w:pPr>
      <w:r>
        <w:rPr>
          <w:rFonts w:hint="default" w:ascii="Times New Roman" w:hAnsi="Times New Roman" w:cs="Times New Roman"/>
        </w:rPr>
        <w:t xml:space="preserve">致谢</w:t>
      </w:r>
    </w:p>
    <w:p>
      <w:pPr>
        <w:widowControl/>
        <w:spacing w:line="400" w:lineRule="exact"/>
        <w:ind w:firstLine="480" w:firstLineChars="200"/>
      </w:pPr>
      <w:r>
        <w:rPr>
          <w:rFonts w:hint="default" w:ascii="Times New Roman" w:hAnsi="Times New Roman" w:eastAsia="宋体" w:cs="Times New Roman"/>
          <w:kern w:val="0"/>
          <w:sz w:val="24"/>
        </w:rPr>
        <w:t xml:space="preserve">（致谢内容待补：感谢导师胡传鹏教授的指导；感谢课题组温佳慧等同学在数据采集与前期工作中的贡献；感谢参与实验的所有被试；感谢学院与评审专家。致谢正文将在提交前补写完整。）</w:t>
      </w:r>
    </w:p>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蔡振辛" w:date="2025-11-08T10:39:17Z" w:initials="">
    <w:p w14:paraId="2098A4FF">
      <w:pPr>
        <w:pStyle w:val="7"/>
        <w:rPr>
          <w:rFonts w:hint="eastAsia"/>
          <w:lang w:val="en-US" w:eastAsia="zh-CN"/>
        </w:rPr>
      </w:pPr>
      <w:r>
        <w:rPr>
          <w:rFonts w:hint="eastAsia"/>
          <w:lang w:val="en-US" w:eastAsia="zh-CN"/>
        </w:rPr>
        <w:t>改进点</w:t>
      </w:r>
    </w:p>
  </w:comment>
  <w:comment w:id="1" w:author="蔡振辛" w:date="2026-01-02T09:57:38Z" w:initials="">
    <w:p w14:paraId="51B68280">
      <w:pPr>
        <w:pStyle w:val="7"/>
        <w:rPr>
          <w:rFonts w:hint="default" w:eastAsiaTheme="minorEastAsia"/>
          <w:lang w:val="en-US" w:eastAsia="zh-CN"/>
        </w:rPr>
      </w:pPr>
      <w:r>
        <w:rPr>
          <w:rFonts w:hint="eastAsia"/>
          <w:lang w:val="en-US" w:eastAsia="zh-CN"/>
        </w:rPr>
        <w:t>有比较差异是否是显著的，表达趋势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8A4FF" w15:done="0"/>
  <w15:commentEx w15:paraId="51B68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C66E">
    <w:pPr>
      <w:pStyle w:val="9"/>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47F2">
    <w:pPr>
      <w:pStyle w:val="9"/>
      <w:rPr>
        <w:rFonts w:ascii="Times New Roman" w:hAnsi="Times New Roman" w:eastAsia="宋体" w:cs="Times New Roman"/>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77F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7A77FEB">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48B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8340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508340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DFAF">
    <w:pPr>
      <w:pStyle w:val="9"/>
      <w:rPr>
        <w:rFonts w:ascii="宋体" w:hAnsi="宋体" w:eastAsia="宋体" w:cs="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7BD9F">
    <w:pPr>
      <w:pStyle w:val="9"/>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AB89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7BAB89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1EC8">
    <w:pPr>
      <w:pStyle w:val="9"/>
      <w:rPr>
        <w:rFonts w:ascii="宋体" w:hAnsi="宋体" w:eastAsia="宋体"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DDF">
    <w:pPr>
      <w:pStyle w:val="10"/>
      <w:pBdr>
        <w:bottom w:val="none" w:color="auto" w:sz="0" w:space="1"/>
      </w:pBdr>
      <w:rPr>
        <w:rFonts w:asciiTheme="majorEastAsia" w:hAnsiTheme="majorEastAsia" w:eastAsiaTheme="majorEastAsia" w:cs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58D5">
    <w:pPr>
      <w:pStyle w:val="1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A7E0">
    <w:pPr>
      <w:pStyle w:val="10"/>
      <w:rPr>
        <w:rFonts w:asciiTheme="majorEastAsia" w:hAnsiTheme="majorEastAsia" w:eastAsiaTheme="majorEastAsia" w:cstheme="majorEastAsia"/>
      </w:rPr>
    </w:pPr>
    <w:r>
      <w:rPr>
        <w:rFonts w:hint="default" w:ascii="Times New Roman" w:hAnsi="Times New Roman" w:cs="Times New Roman" w:eastAsiaTheme="major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1B82">
    <w:pPr>
      <w:pStyle w:val="10"/>
      <w:rPr>
        <w:rFonts w:asciiTheme="majorEastAsia" w:hAnsiTheme="majorEastAsia" w:eastAsiaTheme="majorEastAsia" w:cstheme="majorEastAsia"/>
      </w:rPr>
    </w:pPr>
    <w:r>
      <w:rPr>
        <w:rFonts w:hint="eastAsia" w:asciiTheme="majorEastAsia" w:hAnsiTheme="majorEastAsia" w:eastAsiaTheme="majorEastAsia" w:cstheme="major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BB23C">
    <w:pPr>
      <w:pStyle w:val="10"/>
      <w:rPr>
        <w:rFonts w:hint="default" w:ascii="Times New Roman" w:hAnsi="Times New Roman" w:cs="Times New Roman" w:eastAsiaTheme="majorEastAsia"/>
      </w:rPr>
    </w:pPr>
    <w:r>
      <w:rPr>
        <w:rFonts w:hint="default" w:ascii="Times New Roman" w:hAnsi="Times New Roman" w:cs="Times New Roman" w:eastAsiaTheme="majorEastAsia"/>
      </w:rPr>
      <w:t>第1章 引言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6B4F">
    <w:pPr>
      <w:pStyle w:val="10"/>
      <w:rPr>
        <w:rFonts w:hint="default" w:ascii="Times New Roman" w:hAnsi="Times New Roman" w:cs="Times New Roman"/>
      </w:rPr>
    </w:pPr>
    <w:r>
      <w:rPr>
        <w:rFonts w:hint="default" w:ascii="Times New Roman" w:hAnsi="Times New Roman" w:cs="Times New Roman"/>
      </w:rPr>
      <w:t>第2章 计算建模的理论挑战：实验设计的缺失与核心作用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545C">
    <w:pPr>
      <w:pStyle w:val="10"/>
      <w:rPr>
        <w:rFonts w:hint="default" w:ascii="Times New Roman" w:hAnsi="Times New Roman" w:cs="Times New Roman"/>
      </w:rPr>
    </w:pPr>
    <w:r>
      <w:rPr>
        <w:rFonts w:hint="default" w:ascii="Times New Roman" w:hAnsi="Times New Roman" w:cs="Times New Roman"/>
      </w:rPr>
      <w:t>第3章 基于实验设计空间的计算建模框架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5393">
    <w:pPr>
      <w:pStyle w:val="10"/>
      <w:rPr>
        <w:rFonts w:hint="default" w:ascii="Times New Roman" w:hAnsi="Times New Roman" w:cs="Times New Roman"/>
      </w:rPr>
    </w:pPr>
    <w:r>
      <w:rPr>
        <w:rFonts w:hint="default" w:ascii="Times New Roman" w:hAnsi="Times New Roman" w:cs="Times New Roman"/>
      </w:rPr>
      <w:t>第4章 研究内容与设计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DFDF">
    <w:pPr>
      <w:pStyle w:val="10"/>
      <w:rPr>
        <w:rFonts w:hint="default" w:ascii="Times New Roman" w:hAnsi="Times New Roman" w:cs="Times New Roman"/>
      </w:rPr>
    </w:pPr>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C96B">
    <w:pPr>
      <w:pStyle w:val="10"/>
      <w:rPr>
        <w:rFonts w:hint="default" w:ascii="Times New Roman" w:hAnsi="Times New Roman" w:cs="Times New Roman"/>
      </w:rPr>
    </w:pPr>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3BE3">
    <w:pPr>
      <w:pStyle w:val="10"/>
      <w:rPr>
        <w:rFonts w:hint="default" w:ascii="Times New Roman" w:hAnsi="Times New Roman" w:cs="Times New Roman"/>
      </w:rPr>
    </w:pPr>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eastAsia" w:ascii="Times New Roman" w:hAnsi="Times New Roman" w:cs="Times New Roman"/>
        <w:lang w:val="en-US" w:eastAsia="zh-CN"/>
      </w:rPr>
      <w:t>验证</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B838">
    <w:pPr>
      <w:pStyle w:val="10"/>
      <w:rPr>
        <w:rFonts w:hint="default" w:ascii="Times New Roman" w:hAnsi="Times New Roman" w:cs="Times New Roman"/>
      </w:rPr>
    </w:pPr>
    <w:r>
      <w:rPr>
        <w:rFonts w:hint="default" w:ascii="Times New Roman" w:hAnsi="Times New Roman" w:cs="Times New Roman"/>
      </w:rPr>
      <w:t>第8章 研究四：宽松反应窗口下刺激呈现时间对自我优势效应的影响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F4AB">
    <w:pPr>
      <w:pStyle w:val="10"/>
      <w:rPr>
        <w:rFonts w:hint="default" w:ascii="Times New Roman" w:hAnsi="Times New Roman" w:cs="Times New Roman"/>
      </w:rPr>
    </w:pPr>
    <w:r>
      <w:rPr>
        <w:rFonts w:hint="default" w:ascii="Times New Roman" w:hAnsi="Times New Roman" w:cs="Times New Roman"/>
      </w:rPr>
      <w:t>第9章 总讨论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1C0C">
    <w:pPr>
      <w:pStyle w:val="10"/>
      <w:rPr>
        <w:rFonts w:hint="default" w:ascii="Times New Roman" w:hAnsi="Times New Roman" w:eastAsia="宋体" w:cs="Times New Roman"/>
        <w:lang w:val="en-US" w:eastAsia="zh-CN"/>
      </w:rPr>
    </w:pPr>
    <w:r>
      <w:rPr>
        <w:rFonts w:hint="default" w:ascii="Times New Roman" w:hAnsi="Times New Roman" w:cs="Times New Roman"/>
        <w:lang w:val="en-US" w:eastAsia="zh-CN"/>
      </w:rPr>
      <w:t>第10章 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7BD6">
    <w:pPr>
      <w:pStyle w:val="10"/>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4AE9">
    <w:pPr>
      <w:pStyle w:val="10"/>
    </w:pPr>
    <w:r>
      <w:rPr>
        <w:rFonts w:hint="eastAsia"/>
      </w:rPr>
      <w:t>附录A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41A8">
    <w:pPr>
      <w:pStyle w:val="10"/>
    </w:pPr>
    <w:r>
      <w:rPr>
        <w:rFonts w:hint="eastAsia"/>
      </w:rPr>
      <w:t>附录B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ThesisFigV3_1" Type="http://schemas.openxmlformats.org/officeDocument/2006/relationships/image" Target="media/thesis_v3_fig_1.png"/><Relationship Id="rIdThesisFigV3_2" Type="http://schemas.openxmlformats.org/officeDocument/2006/relationships/image" Target="media/thesis_v3_fig_2.png"/><Relationship Id="rIdThesisFigV3_3" Type="http://schemas.openxmlformats.org/officeDocument/2006/relationships/image" Target="media/thesis_v3_fig_3.png"/><Relationship Id="rIdThesisFigV3_4" Type="http://schemas.openxmlformats.org/officeDocument/2006/relationships/image" Target="media/thesis_v3_fig_4.png"/><Relationship Id="rIdThesisFigV3_5" Type="http://schemas.openxmlformats.org/officeDocument/2006/relationships/image" Target="media/thesis_v3_fig_5.png"/><Relationship Id="rIdThesisFigV3_6" Type="http://schemas.openxmlformats.org/officeDocument/2006/relationships/image" Target="media/thesis_v3_fig_6.png"/><Relationship Id="rIdThesisFigV3_7" Type="http://schemas.openxmlformats.org/officeDocument/2006/relationships/image" Target="media/thesis_v3_fig_7.png"/><Relationship Id="rIdThesisFigV3_8" Type="http://schemas.openxmlformats.org/officeDocument/2006/relationships/image" Target="media/thesis_v3_fig_8.png"/><Relationship Id="rIdThesisFigV3_9" Type="http://schemas.openxmlformats.org/officeDocument/2006/relationships/image" Target="media/thesis_v3_fig_9.png"/><Relationship Id="rIdThesisFigV3_10" Type="http://schemas.openxmlformats.org/officeDocument/2006/relationships/image" Target="media/thesis_v3_fig_10.png"/><Relationship Id="rIdThesisFigV3_11" Type="http://schemas.openxmlformats.org/officeDocument/2006/relationships/image" Target="media/thesis_v3_fig_11.png"/><Relationship Id="rIdThesisFigV3_12" Type="http://schemas.openxmlformats.org/officeDocument/2006/relationships/image" Target="media/thesis_v3_fig_12.png"/><Relationship Id="rIdThesisFigV3_13" Type="http://schemas.openxmlformats.org/officeDocument/2006/relationships/image" Target="media/thesis_v3_fig_13.png"/><Relationship Id="rIdThesisFigV3_14" Type="http://schemas.openxmlformats.org/officeDocument/2006/relationships/image" Target="media/thesis_v3_fig_14.png"/><Relationship Id="rIdThesisFigV3_15" Type="http://schemas.openxmlformats.org/officeDocument/2006/relationships/image" Target="media/thesis_v3_fig_15.png"/><Relationship Id="rIdThesisFigV3_16" Type="http://schemas.openxmlformats.org/officeDocument/2006/relationships/image" Target="media/thesis_v3_fig_16.png"/><Relationship Id="rIdThesisFigV3_17" Type="http://schemas.openxmlformats.org/officeDocument/2006/relationships/image" Target="media/thesis_v3_fig_17.png"/><Relationship Id="rIdThesisFigV3_18" Type="http://schemas.openxmlformats.org/officeDocument/2006/relationships/image" Target="media/thesis_v3_fig_18.png"/><Relationship Id="rIdThesisFigV3_19" Type="http://schemas.openxmlformats.org/officeDocument/2006/relationships/image" Target="media/thesis_v3_fig_19.png"/><Relationship Id="rIdThesisFigV3_20" Type="http://schemas.openxmlformats.org/officeDocument/2006/relationships/image" Target="media/thesis_v3_fig_20.png"/><Relationship Id="rIdThesisFigV3_21" Type="http://schemas.openxmlformats.org/officeDocument/2006/relationships/image" Target="media/thesis_v3_fig_2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17723</Words>
  <Characters>23466</Characters>
  <Lines>556</Lines>
  <Paragraphs>156</Paragraphs>
  <TotalTime>195</TotalTime>
  <ScaleCrop>false</ScaleCrop>
  <LinksUpToDate>false</LinksUpToDate>
  <CharactersWithSpaces>24874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2026-05-06T07:21:12Z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