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eastAsia="SimHei" w:hAnsi="SimHei"/>
          <w:b/>
          <w:bCs/>
          <w:sz w:val="36"/>
          <w:szCs w:val="36"/>
        </w:rPr>
        <w:t xml:space="preserve">拟开展工作</w:t>
      </w:r>
    </w:p>
    <w:p>
      <w:pPr>
        <w:spacing w:after="600"/>
        <w:jc w:val="center"/>
      </w:pPr>
      <w:r>
        <w:rPr>
          <w:rFonts w:ascii="SimHei" w:eastAsia="SimHei" w:hAnsi="SimHei"/>
          <w:sz w:val="28"/>
          <w:szCs w:val="28"/>
        </w:rPr>
        <w:t xml:space="preserve">——基于实验设计空间的自我优势效应计算建模与实证验证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一、方向与意义</w:t>
      </w:r>
    </w:p>
    <w:p>
      <w:pPr>
        <w:spacing w:after="150" w:line="360"/>
      </w:pPr>
      <w:r>
        <w:rPr>
          <w:sz w:val="24"/>
          <w:szCs w:val="24"/>
        </w:rPr>
        <w:t xml:space="preserve">本项目属于认知心理学与计算建模的交叉领域。研究以自我匹配任务中的自我优势效应（SPE）为载体，创新性地提出“实验设计-认知过程-数据结果”的计算建模框架，将实验设计本身形式化并整合进建模过程。该框架构建三维实验设计空间（练习试次数P、刺激呈现时间T、反应窗口W），结合漂移扩散模型（DDM）实现从理论假设到行为预测的全链条计算化，系统揭示SPE的动态边界条件与认知机制，推动心理学从“效应检验”走向“设计空间建模与优化”的新范式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二、国内外概况</w:t>
      </w:r>
    </w:p>
    <w:p>
      <w:pPr>
        <w:spacing w:after="150" w:line="360"/>
      </w:pPr>
      <w:r>
        <w:rPr>
          <w:sz w:val="24"/>
          <w:szCs w:val="24"/>
        </w:rPr>
        <w:t xml:space="preserve">自我匹配任务（Sui et al., 2012）是测量SPE的核心范式，DDM已被广泛用于从行为数据反推潜在认知参数（Ratcliff &amp; McKoon, 2008）。然而，现有研究多将实验设计视为静态背景，忽略其对认知过程的塑造作用（Borsboom et al., 2021）。尽管Almaatouq等人（2024）提出了构建理论相关设计空间的理念，但尚缺将设计空间与认知建模深度整合的实证工作。本项目首次将实验设计参数作为内生变量纳入DDM建模，形成可计算、可验证的理论框架。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三、主要内容</w:t>
      </w:r>
    </w:p>
    <w:p>
      <w:pPr>
        <w:spacing w:after="150" w:line="360"/>
      </w:pPr>
      <w:r>
        <w:rPr>
          <w:sz w:val="24"/>
          <w:szCs w:val="24"/>
        </w:rPr>
        <w:t xml:space="preserve">基于“四横三纵”框架，完成从言语模型到形式模型再到计算模拟与实证研究的全流程建构。具体包括：（1）通过系统文献回顾与编码，揭示现有研究在三维设计空间中的采样偏差；（2）将记忆、感觉编码、决策动机三项认知假设形式化为Sigmoid函数，与DDM整合构建生成模型；（3）通过大规模计算模拟预测SPE在全参数空间的动态变化；（4）在关键设计点开展实证验证，并通过迭代实验深化对参数交互作用的理解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四、技术路线</w:t>
      </w:r>
    </w:p>
    <w:p>
      <w:pPr>
        <w:spacing w:after="150" w:line="360"/>
      </w:pPr>
      <w:r>
        <w:rPr>
          <w:sz w:val="24"/>
          <w:szCs w:val="24"/>
        </w:rPr>
        <w:t xml:space="preserve">采用“文献编码→理论形式化→计算模拟→实证验证→迭代优化”的五步技术路线：首先通过PRISMA方法对已有自我匹配任务文献进行系统编码与采样分析；然后将认知假设转化为Sigmoid形式模型，以P调节记忆提取、T调节感知质量、W调节决策阈值，与DDM整合构建生成模型；接着通过大规模蒙特卡洛模拟扫描全参数空间，识别SPE的关键边界条件；最后在关键参数点收集被试数据，以bootstrap方法和DDM参数拟合与模拟预测对比，验证并迭代优化模型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五、最终成果</w:t>
      </w:r>
    </w:p>
    <w:p>
      <w:pPr>
        <w:spacing w:after="150" w:line="360"/>
      </w:pPr>
      <w:r>
        <w:rPr>
          <w:sz w:val="24"/>
          <w:szCs w:val="24"/>
        </w:rPr>
        <w:t xml:space="preserve">（1）软件：基于Sigmoid+DDM的实验设计空间生成模型、SPE可视化分析平台（R+Python）；（2）论文：硕士学位论文已完成答辩，拟发表SCI/SSCI期刊论文1-2篇；（3）技术创新：首次提出“实验设计-认知过程-数据结果”的“四横三纵”计算建模框架，并在自我匹配任务中完成全流程验证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六、预期目标</w:t>
      </w:r>
    </w:p>
    <w:p>
      <w:pPr>
        <w:spacing w:after="150" w:line="360"/>
      </w:pPr>
      <w:r>
        <w:rPr>
          <w:sz w:val="24"/>
          <w:szCs w:val="24"/>
        </w:rPr>
        <w:t xml:space="preserve">实证验证覆盖从极端资源受限到资源饱和的6种实验设计，模型对行为趋势的预测与实证数据在多数条件下一致，证明该框架能够系统性地揭示实验设计参数对认知效应的调控机制。</w:t>
      </w:r>
    </w:p>
    <w:p>
      <w:pPr>
        <w:spacing w:after="150" w:before="200"/>
      </w:pPr>
      <w:r>
        <w:rPr>
          <w:rFonts w:ascii="SimHei" w:eastAsia="SimHei" w:hAnsi="SimHei"/>
          <w:b/>
          <w:bCs/>
          <w:sz w:val="24"/>
          <w:szCs w:val="24"/>
        </w:rPr>
        <w:t xml:space="preserve">七、团队与科研条件</w:t>
      </w:r>
    </w:p>
    <w:p>
      <w:pPr>
        <w:spacing w:after="150" w:line="360"/>
      </w:pPr>
      <w:r>
        <w:rPr>
          <w:sz w:val="24"/>
          <w:szCs w:val="24"/>
        </w:rPr>
        <w:t xml:space="preserve">课题组在自我优势效应领域具有长期研究积累（Hu et al., 2020; Liu et al., 2025）。已完成65名被试的实证数据采集，拥有Matlab Psychtoolbox实验编程环境、Python/R分析工具链、fast-dm参数估计工具，具备从文献编码到计算模拟再到实证验证的完整科研支撑能力。</w:t>
      </w:r>
    </w:p>
    <w:p>
      <w:pPr>
        <w:spacing w:after="100" w:before="400" w:line="360"/>
      </w:pPr>
      <w:r>
        <w:rPr>
          <w:rFonts w:ascii="SimSun" w:eastAsia="SimSun" w:hAnsi="SimSun"/>
          <w:sz w:val="22"/>
          <w:szCs w:val="22"/>
        </w:rPr>
        <w:t xml:space="preserve">更新日期：2026年7月10日</w:t>
      </w:r>
    </w:p>
    <w:p>
      <w:pPr>
        <w:spacing w:after="100" w:line="360"/>
      </w:pPr>
      <w:r>
        <w:rPr>
          <w:rFonts w:ascii="SimSun" w:eastAsia="SimSun" w:hAnsi="SimSun"/>
          <w:sz w:val="22"/>
          <w:szCs w:val="22"/>
        </w:rPr>
        <w:t xml:space="preserve">相关责任人：温佳慧（研究生），胡传鹏教授（指导教师）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2026-07-10T05:16:00.731Z</dcterms:created>
  <dcterms:modified xsi:type="dcterms:W3CDTF">2026-07-10T05:16:00.732Z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