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sz w:val="48"/>
        </w:rPr>
        <w:t>自我匹配任务中的证据积累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30"/>
        </w:rPr>
        <w:t>——基于两阶段漂移扩散模型的机制研究</w:t>
      </w:r>
    </w:p>
    <w:p/>
    <w:p/>
    <w:p>
      <w:pPr>
        <w:jc w:val="center"/>
      </w:pPr>
      <w:r>
        <w:rPr>
          <w:rFonts w:ascii="Times New Roman" w:hAnsi="Times New Roman" w:eastAsia="宋体"/>
          <w:b/>
          <w:i w:val="0"/>
          <w:sz w:val="32"/>
        </w:rPr>
        <w:t>论文预览（可写部分）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版本：v1 ｜ 2026-10-21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对应代码标签：pipeline-v1.13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说明：本文件只包含</w:t>
      </w:r>
      <w:r>
        <w:rPr>
          <w:rFonts w:ascii="Times New Roman" w:hAnsi="Times New Roman" w:eastAsia="宋体"/>
          <w:b/>
          <w:i w:val="0"/>
          <w:sz w:val="22"/>
        </w:rPr>
        <w:t>不依赖真实数据</w:t>
      </w:r>
      <w:r>
        <w:rPr>
          <w:rFonts w:ascii="Times New Roman" w:hAnsi="Times New Roman" w:eastAsia="宋体"/>
          <w:b w:val="0"/>
          <w:i w:val="0"/>
          <w:sz w:val="22"/>
        </w:rPr>
        <w:t>即可完成的章节；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 xml:space="preserve">　　　所有需要真实数据的位置均标为【待数据】。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 w:eastAsia="黑体"/>
          <w:b/>
          <w:i w:val="0"/>
          <w:sz w:val="30"/>
        </w:rPr>
        <w:t>摘　要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自我相关刺激相对于他人刺激的反应优势（自我优势效应）已被反复观察，但其机制仍不清楚：这一优势究竟来自证据积累速率的提高、反应阈值的降低，还是非决策时间的缩短？本研究采用两阶段漂移扩散模型（two-phase drift-diffusion model, M-T1）对自我匹配任务的逐试次选择与反应时进行建模，将刺激呈现期与掩蔽之后的证据积累分开刻画，并用「掩蔽后证据保留率」ρ 量化掩蔽对证据积累的打断程度。实验采用 4（练习量 P = 0 / 8 / 32 / 120 次，被试间）× 4（刺激呈现时长 T = 33.3 / 83.3 / 150 / 250 ms）× 3（反应期限 W = 800 / 1200 / 1800 ms）× 2（自我/他人）× 2（匹配/不匹配）的混合设计，每名被试完成 576 个试次。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基于解析 Cramér–Rao 下界与蒙特卡洛模拟的功效分析表明：在本设计下，漂移幅度 d_ref、边界 a_ref 与非决策时间 t0 具有很高的估计精度；呈现时长效应 β_T 是唯一需要较大样本的被试内参数（约 37–43 人/组可将相对标准误压到 10%）；而自我×呈现时长的交互 β_ST（约需 2248 人/组）与练习饱和常数 τ_P 在本设计下不可估计，故本研究不将其作为推断目标，并在方法中明确说明其不可估的原因。</w:t>
      </w:r>
    </w:p>
    <w:p>
      <w:pPr>
        <w:spacing w:after="120"/>
        <w:ind w:left="227"/>
      </w:pPr>
      <w:r>
        <w:rPr>
          <w:rFonts w:ascii="Times New Roman" w:hAnsi="Times New Roman" w:eastAsia="楷体"/>
          <w:b w:val="0"/>
          <w:i w:val="0"/>
          <w:color w:val="444A55"/>
          <w:sz w:val="21"/>
        </w:rPr>
        <w:t>【待数据】以上为方法学层面的预期，不含任何真实被试的统计结果。摘要中的样本量、区间宽度与效应方向须在数据齐备后重写。</w:t>
      </w:r>
    </w:p>
    <w:p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自我优势效应；漂移扩散模型；证据积累；掩蔽；练习效应；参数可辨识性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 w:eastAsia="黑体"/>
          <w:b/>
          <w:i w:val="0"/>
          <w:sz w:val="30"/>
        </w:rPr>
        <w:t>第一章　引言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1.1　研究背景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当刺激与自我相关联时，人们往往反应更快、更准确，这一现象被称为自我优势效应（self-prioritisation effect）。已有研究主要在反应时与正确率这两个汇总指标上讨论该效应，但这两个指标同时受多个认知成分影响：刺激编码的速度、证据积累的速率、反应阈值的设置，以及运动执行所需的时间。仅凭汇总指标无法区分这些成分，因此「自我优势」究竟发生在加工的哪一环节，长期以来缺乏一致的答案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本研究的基本立场是：</w:t>
      </w:r>
      <w:r>
        <w:rPr>
          <w:rFonts w:ascii="Times New Roman" w:hAnsi="Times New Roman" w:eastAsia="宋体"/>
          <w:b/>
          <w:i w:val="0"/>
          <w:sz w:val="24"/>
        </w:rPr>
        <w:t>要回答机制问题，必须把汇总指标拆解为过程参数</w:t>
      </w:r>
      <w:r>
        <w:rPr>
          <w:rFonts w:ascii="Times New Roman" w:hAnsi="Times New Roman" w:eastAsia="宋体"/>
          <w:b w:val="0"/>
          <w:i w:val="0"/>
          <w:sz w:val="24"/>
        </w:rPr>
        <w:t>。为此，我们采用序列采样模型（sequential sampling model）中的漂移扩散模型，将选择与反应时同时纳入似然，从而把「更快」分解为「漂移更大」「边界更低」「非决策时间更短」三种可分别检验的可能。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1.2　证据积累框架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漂移扩散模型假设被试在每一个试次中从某个起点出发，以带噪声的方式积累证据，直到触及上边界或下边界才做出反应；反应时为首次通过时间加上非决策时间。该框架的核心优点是把「速度—准确性权衡」显式参数化：边界越高，反应越慢但越准；漂移越大，反应越快且越准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在掩蔽范式下，刺激的物理呈现时长（T）与反应期限（W）是两个独立的设计变量，它们对证据积累的作用完全不同：T 决定「证据能以多大速率进入」，W 决定「积累能用多久」。标准漂移扩散模型只允许一个恒定漂移，无法区分这两者。为此本研究采用两阶段模型：刺激呈现期内漂移为 d_stim，掩蔽出现后降为 ρ·d_stim。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1.3　练习与时间压力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练习量（P）与反应期限（W）是两个常被忽略但可能系统改变机制的变量。练习可能提高刺激—反应映射的自动化程度，从而增大漂移；期限则可能改变被试的策略性阈值。若不在模型中显式包含这两条通路，练习或期限的效应就会被错误地归因到自我优势上。因此本研究把它们作为设计变量纳入映射方程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1.4　研究问题与假设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本研究提出四个可检验的假设，均以</w:t>
      </w:r>
      <w:r>
        <w:rPr>
          <w:rFonts w:ascii="Times New Roman" w:hAnsi="Times New Roman" w:eastAsia="宋体"/>
          <w:b/>
          <w:i w:val="0"/>
          <w:sz w:val="24"/>
        </w:rPr>
        <w:t>参数区间</w:t>
      </w:r>
      <w:r>
        <w:rPr>
          <w:rFonts w:ascii="Times New Roman" w:hAnsi="Times New Roman" w:eastAsia="宋体"/>
          <w:b w:val="0"/>
          <w:i w:val="0"/>
          <w:sz w:val="24"/>
        </w:rPr>
        <w:t>而非「显著与否」表述：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假设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419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H1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自我刺激的漂移更大（β_S &gt; 0）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β_S 的 95% 区间不含 0；同时报告 a 与 t0 的对比，以排除「只是更急」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练习提高漂移（β_P &gt; 0）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组间回归的 β_P 区间不含 0，并报告效应量与区间宽度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H3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呈现越久漂移越大（β_T &gt; 0）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被试内 β_T 的区间不含 0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H4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掩蔽后证据未完全消失（0 &lt; ρ）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ρ 的区间不含 0，且 ρ ≠ 1（ΔBIC 与 ΔELPD 同向）</w:t>
            </w:r>
          </w:p>
        </w:tc>
      </w:tr>
    </w:tbl>
    <w:p>
      <w:pPr>
        <w:spacing w:after="40"/>
      </w:pPr>
    </w:p>
    <w:p>
      <w:pPr>
        <w:spacing w:after="120"/>
        <w:ind w:left="227"/>
      </w:pPr>
      <w:r>
        <w:rPr>
          <w:rFonts w:ascii="Times New Roman" w:hAnsi="Times New Roman" w:eastAsia="楷体"/>
          <w:b w:val="0"/>
          <w:i w:val="0"/>
          <w:color w:val="444A55"/>
          <w:sz w:val="21"/>
        </w:rPr>
        <w:t>写作纪律：样本量不足时明确写出「本研究的区间宽度为 ±X，因此只能排除大于 Y 的效应」，不以「显著／不显著」作结论（依据项目决策 D104 的证据阶梯）。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30"/>
        </w:rPr>
        <w:t>第二章　方法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2.1　被试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【待数据】计划招募 4 组被试，每组 10–40 人（最终人数以实际收到为准）。入组标准、排除标准、知情同意与伦理审批信息见《被试招募与知情同意包》。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样本量的确定依据解析信息量与蒙特卡洛模拟（见 3.6 节）：呈现时长效应 β_T 是本设计的硬约束，约 37–43 人/组可将相对标准误压到 10%；若实际只能收到 10–15 人/组，β_T 的相对精度约为 17–21%，β_P 的 95% 区间半宽约为 0.40–0.49（真值 1.5 的 27–33%），本研究将据此把结论限定为「方向 + 区间」。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2.2　刺激与材料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刺激为几何图形（圆形／方形）与身份标签（自我／他人）的组合。每个试次先呈现注视点，随后呈现身份标签与图形构成的复合刺激，呈现时长 T 由设计决定（33.3 / 83.3 / 150 / 250 ms，对应 2/5/9/15 帧，60 Hz），随后立即出现掩蔽。被试需判断图形的位置（上／下）并按对应键，反应期限 W 内未反应记为遗漏。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刺激呈现的实际帧数与时长由采集程序逐试次记录（stimulus_frames、stimulus_dur_actual），用于质量控制：若实际时长与设计值的偏差超过 2 帧，该场次数据作废。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2.3　设计与程序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因素</w:t>
            </w:r>
          </w:p>
        </w:tc>
        <w:tc>
          <w:tcPr>
            <w:tcW w:type="dxa" w:w="419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水平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被试内/间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练习量 P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 / 8 / 32 / 120 次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间（4 组）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刺激呈现时长 T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33.3 / 83.3 / 150 / 250 ms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反应期限 W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800 / 1200 / 1800 ms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身份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自我 / 他人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匹配性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匹配 / 不匹配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</w:t>
            </w:r>
          </w:p>
        </w:tc>
        <w:tc>
          <w:tcPr>
            <w:tcW w:type="dxa" w:w="419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 次/单元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每名被试完成 4 × 3 × 2 × 2 × 12 = 576 个试次，分若干区组进行。练习量的操纵通过在被试间分配不同数量的练习试次实现；练习阶段与正式阶段的试次在结构与反馈上保持一致，仅练习阶段提供正确性反馈。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2.4　数据记录与预处理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每个试次记录：组别、被试编号、试次编号、设计变量（P、T、W、身份、匹配性）、正确键、实际按键、反应时、是否正确、是否提前按键、是否超时、是否在期限内反应，以及刺激与掩蔽的实际呈现时刻与帧数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预处理包括：剔除提前按键与设备异常试次；按 2.2 节的帧偏差标准剔除整场数据；对反应时做对数变换后检查分布形态；对单元缺失率超过 5% 的被试做敏感性分析。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30"/>
        </w:rPr>
        <w:t>第三章　计算模型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本章给出模型的完整规格。模型由三层构成：任务层（设计变量）、被试层（机制参数）与组层（群体效应）。任务层的变量通过映射方程进入被试层的机制参数，机制参数再通过扩散过程产生观测。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3.1　证据积累：两阶段漂移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反应由一次带边界的随机游走产生。漂移率在刺激呈现期内为 d_stim，掩蔽出现后（t &gt; T）变为 ρ·d_stim：</w:t>
      </w:r>
    </w:p>
    <w:p>
      <w:pPr>
        <w:spacing w:before="120" w:after="120"/>
        <w:jc w:val="center"/>
      </w:pPr>
      <w:r>
        <w:rPr>
          <w:rFonts w:ascii="Cambria Math" w:hAnsi="Cambria Math" w:eastAsia="宋体"/>
          <w:i/>
          <w:sz w:val="24"/>
        </w:rPr>
        <w:t>d(t) = d_stim　(0 ≤ t ≤ T)　；　d(t) = ρ · d_stim　(t &gt; T)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其中 ρ ∈ [0, 3] 为掩蔽后证据保留率：ρ = 0 表示掩蔽后完全停止积累，ρ = 1 表示掩蔽不影响积累（此时模型退化为单阶段模型 M-T3），ρ &gt; 1 表示掩蔽后加速。由于 M-T3 是 M-T1 的严格嵌套特例，「掩蔽是否打断积累」可以用一个参数的区间与信息准则来检验，而不必在两个模型之间做取舍。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该模型有一个可观测的判别性预测：对于反应时小于 T 的试次，两阶段模型下整个积累过程都发生在刺激呈现期内，因此其反应时分布与 T 无关；而在单阶段模型中，漂移本身随 T 变化，这些快反应也会随 T 改变。这正是本研究设置 4 个呈现时长水平的根本理由。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边界间距随期限变化：</w:t>
      </w:r>
    </w:p>
    <w:p>
      <w:pPr>
        <w:spacing w:before="120" w:after="120"/>
        <w:jc w:val="center"/>
      </w:pPr>
      <w:r>
        <w:rPr>
          <w:rFonts w:ascii="Cambria Math" w:hAnsi="Cambria Math" w:eastAsia="宋体"/>
          <w:i/>
          <w:sz w:val="24"/>
        </w:rPr>
        <w:t>a(W) = a_ref + Δa · [ Q_T(W; τ_a) − Q_T(W_ref; τ_a) ]　，　z = z_ratio · a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起点居中（z_ratio = 0.5），非决策时间为 t0。反应时为首次通过时间加 t0；若首次通过时间超过 W − t0，该试次记为遗漏，其似然由未触及边界的存活概率给出。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3.2　从设计变量到机制参数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漂移幅度由三个部分相加，其中身份项仅在自我条件下加入：</w:t>
      </w:r>
    </w:p>
    <w:p>
      <w:pPr>
        <w:spacing w:before="120" w:after="120"/>
        <w:jc w:val="center"/>
      </w:pPr>
      <w:r>
        <w:rPr>
          <w:rFonts w:ascii="Cambria Math" w:hAnsi="Cambria Math" w:eastAsia="宋体"/>
          <w:i/>
          <w:sz w:val="24"/>
        </w:rPr>
        <w:t>d_stim = d_ref + β_P [ f_P(P; τ_P) − f_P(P_ref; τ_P) ] + β_T [ Q_T(T; τ_T) − Q_T(T_ref; τ_T) ]</w:t>
      </w:r>
    </w:p>
    <w:p>
      <w:pPr>
        <w:spacing w:before="120" w:after="120"/>
        <w:jc w:val="center"/>
      </w:pPr>
      <w:r>
        <w:rPr>
          <w:rFonts w:ascii="Cambria Math" w:hAnsi="Cambria Math" w:eastAsia="宋体"/>
          <w:i/>
          <w:sz w:val="24"/>
        </w:rPr>
        <w:t>+ 𝟙_self · ( β_S + β_SP Δf_P + β_ST ΔQ_T )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两个饱和函数为：</w:t>
      </w:r>
    </w:p>
    <w:p>
      <w:pPr>
        <w:spacing w:before="120" w:after="120"/>
        <w:jc w:val="center"/>
      </w:pPr>
      <w:r>
        <w:rPr>
          <w:rFonts w:ascii="Cambria Math" w:hAnsi="Cambria Math" w:eastAsia="宋体"/>
          <w:i/>
          <w:sz w:val="24"/>
        </w:rPr>
        <w:t>f_P(P; τ_P) = 1 − exp(−P / τ_P)　，　Q_T(X; τ) = 1 − exp(−X / τ)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参考点取 P_ref = 120（最高练习组）、T_ref = 100 ms、W_ref = 1200 ms。生成数据时使用指数形式，估计时使用线性形式（ΔQ_T = T − T_ref），两者通过设计层的行为最小二乘对齐（最大残差 0.045，漂移跨度 0.262 对 0.277、边界跨度 0.071 对 0.073）。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3.3　参数与估计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层级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能否估计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d_ref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参考条件的漂移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β_T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呈现时长 → 漂移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是（主效应）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τ_T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呈现时长饱和常数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弱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β_S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自我加性偏移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弱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β_ST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自我 × 呈现时长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a_ref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参考期限的边界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Δa / τ_a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期限 → 边界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非决策时间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ρ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掩蔽后证据保留率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被试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β_P / τ_P / β_SP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练习效应 / 饱和 / 练习×身份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β_P 是；τ_P、β_SP 否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mu / sigma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群体均值 / 个体差异 SD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是（8 人/组为下限）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估计采用经验贝叶斯 + 拉普拉斯近似：每名被试有独立的参数向量，群体分布为对角正态；众数搜索用L-BFGS-B。组层参数 β_P 通过「先估计被试层漂移、再做组间回归」的两步法得到。模型比较使用 PSIS-LOO（已与 ArviZ 交叉验证，elpd 相对差 3.54×10⁻⁵）与 BIC；拟合优度用后验预测检验（RT 分位数、正确率、遗漏率）。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3.4　可辨识性与样本量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参数的估计精度由解析 Cramér–Rao 下界给出。下表列出「要把参数相对标准误压到 10% 与 25%，每组需要多少人」（每名被试 576 试次，4T×3W、每单元 12 次重复）：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参数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真值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单被试 SE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到 10% 需 N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到 25% 需 N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判定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d_ref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0.70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0.103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可估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β_T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0.55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0.350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可估（主效应）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τ_T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169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探索性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β_S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0.113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探索性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β_ST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0.474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2248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360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不可估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a_ref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2.00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0.076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可估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Δa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0.55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1.410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658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106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不可估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τ_a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0.70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2.530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1307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209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不可估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0.22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可估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两条必须在限制中说明的结论：其一，自我与呈现时长的交互 β_ST 在本设计下不可估——不是效应小，而是信息量相差两个数量级；其二，练习饱和常数 τ_P 不可估，且原因是模型口径而非人数：漂移幅度取非负约束后，P = 0 与 P = 8 两组的漂移被截断至接近 0，只有 {32, 120} 两个水平与线性组层模型自洽，两点无法确定曲线的饱和常数。因此本研究不把「练习曲线的形状」作为研究问题。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58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_crl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图 3-1　参数精度的 Cramér–Rao 下界：每组人数与相对标准误的关系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当每组人数为 10 / 12 / 15 时，β_T 的相对精度约为 21% / 19% / 17%（折算 MLE 实际精度后约 30% / 28% / 25%），β_P 的相对精度约为 17% / 15% / 14%，其 95% 区间半宽约为 0.49 / 0.44 / 0.40。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12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_p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1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图 3-2　P 水平设计的纯识别力（oracle：用被试层真值做组间回归，不含拟合噪声）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3.5　生成模型与模拟数据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模型可直接生成被试级、试次级的模拟数据，用于功效分析、参数恢复检验与流水线验证。生成物包括每个试次的漂移、边界、起点、非决策时间，以及由此产生的反应时、选择侧别与是否遗漏；此外还记录刺激帧数与实际时长，以便与真实数据走同一条质控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0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_tri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图 3-3　模型生成的试次级数据：反应时分位数、反应时分布与正确率/遗漏率随设计变量的变化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30"/>
        </w:rPr>
        <w:t>第四章　计划分析（结果章骨架）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本章给出拿到真实数据后的分析顺序与报告方式。所有表格的数值均为【待数据】。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判据／闸门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导检与质量控制（帧偏差、时长、提前按键、遗漏）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帧偏差 &gt; 2 帧的场次作废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整表与描述统计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单元缺失 &gt; 5% 需报告并做敏感性分析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层级拟合（拉普拉斯 + EM）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k_max 与 p_loo/n_obs 在正常范围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组间回归（β_P）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仅使用自洽的 P 水平 {32, 120}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模型比较（M-T1 vs M-T3）：ρ、ΔBIC、ΔELPD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LOO 闸门未过时 ΔELPD 仅作流程验证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后验预测检验（RT 分位数、正确率、遗漏率）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系统性偏差则回查映射方程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效应量报告（区间 + 标准化效应量）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不以「显著／不显著」作结论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4.1　描述统计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【待数据】按组 × 呈现时长 × 期限报告正确率、遗漏率与反应时分位数（0.1 / 0.3 / 0.5 / 0.7 / 0.9），并给出个体差异的分布形态。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4.2　模型比较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【待数据】报告 M-T1 与 M-T3 的 ρ 估计、ΔBIC 与 ΔELPD；同时报告 ρ 的区间，用于回答「掩蔽是否打断积累」。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4.3　参数估计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【待数据】报告被试层参数的群体均值与个体差异 SD、组层 β_P 的估计与区间，以及 β_S、β_T 的方向与区间。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4.4　稳健性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【待数据】报告剔除极端反应时、剔除单元缺失较多的被试、改变先验/初值后的估计变化，以及仅使用自洽 P 水平与使用全部水平的差异。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30"/>
        </w:rPr>
        <w:t>第五章　讨论（框架）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5.1　预期解释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若 H1–H4 成立，本研究将把自我优势定位在证据积累环节，并给出其与练习、呈现时长的交互结构。与仅报告反应时差异的研究相比，参数层面的证据能说明「快」是由漂移、边界还是非决策时间贡献的，从而使「自我优先」从描述性结论变为机制性结论。</w:t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26"/>
        </w:rPr>
        <w:t>5.2　限制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</w:t>
      </w:r>
      <w:r>
        <w:rPr>
          <w:rFonts w:ascii="Times New Roman" w:hAnsi="Times New Roman" w:eastAsia="宋体"/>
          <w:b/>
          <w:i w:val="0"/>
          <w:sz w:val="24"/>
        </w:rPr>
        <w:t>不可估的参数</w:t>
      </w:r>
      <w:r>
        <w:rPr>
          <w:rFonts w:ascii="Times New Roman" w:hAnsi="Times New Roman" w:eastAsia="宋体"/>
          <w:b w:val="0"/>
          <w:i w:val="0"/>
          <w:sz w:val="24"/>
        </w:rPr>
        <w:t>：β_ST、Δa、τ_a 在本设计下不可估，练习饱和常数 τ_P 因漂移幅度的非负约束而不可估；相关结论只能表述为「本设计无法回答」，不得以「效应不存在」表述。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</w:t>
      </w:r>
      <w:r>
        <w:rPr>
          <w:rFonts w:ascii="Times New Roman" w:hAnsi="Times New Roman" w:eastAsia="宋体"/>
          <w:b/>
          <w:i w:val="0"/>
          <w:sz w:val="24"/>
        </w:rPr>
        <w:t>两步法的代价</w:t>
      </w:r>
      <w:r>
        <w:rPr>
          <w:rFonts w:ascii="Times New Roman" w:hAnsi="Times New Roman" w:eastAsia="宋体"/>
          <w:b w:val="0"/>
          <w:i w:val="0"/>
          <w:sz w:val="24"/>
        </w:rPr>
        <w:t>：组层参数由被试层估计再做回归得到，未与被试层联合估计，因此区间偏窄。这一点在报告 β_P 的区间时需明示。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</w:t>
      </w:r>
      <w:r>
        <w:rPr>
          <w:rFonts w:ascii="Times New Roman" w:hAnsi="Times New Roman" w:eastAsia="宋体"/>
          <w:b/>
          <w:i w:val="0"/>
          <w:sz w:val="24"/>
        </w:rPr>
        <w:t>解析下界偏乐观</w:t>
      </w:r>
      <w:r>
        <w:rPr>
          <w:rFonts w:ascii="Times New Roman" w:hAnsi="Times New Roman" w:eastAsia="宋体"/>
          <w:b w:val="0"/>
          <w:i w:val="0"/>
          <w:sz w:val="24"/>
        </w:rPr>
        <w:t>：Cramér–Rao 下界是「最好的可能」，实际 MLE 的精度更差，经验折算约为 1.5–2 倍。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（4）</w:t>
      </w:r>
      <w:r>
        <w:rPr>
          <w:rFonts w:ascii="Times New Roman" w:hAnsi="Times New Roman" w:eastAsia="宋体"/>
          <w:b/>
          <w:i w:val="0"/>
          <w:sz w:val="24"/>
        </w:rPr>
        <w:t>模拟数据的定位</w:t>
      </w:r>
      <w:r>
        <w:rPr>
          <w:rFonts w:ascii="Times New Roman" w:hAnsi="Times New Roman" w:eastAsia="宋体"/>
          <w:b w:val="0"/>
          <w:i w:val="0"/>
          <w:sz w:val="24"/>
        </w:rPr>
        <w:t>：本研究所有模拟结果只用于方法学的功效论证，不作为实证证据。</w:t>
      </w:r>
    </w:p>
    <w:p>
      <w:r>
        <w:br w:type="page"/>
      </w: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30"/>
        </w:rPr>
        <w:t>附录 A　待填清单（真实数据到位后逐项替换）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占位符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【样本量】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各组实际人数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数据锁库台账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【ρ】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掩蔽后保留率估计与区间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stage8_run.py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【ΔBIC / ΔELPD】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M-T1 与 M-T3 的比较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twophase / loo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【β_P】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练习效应与区间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recover_group.fit_between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【β_T】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呈现时长效应（组均值）与区间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层级拟合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【sigma】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个体差异 SD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层级拟合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【健康指标】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k_max、p_loo/n_obs、收敛诊断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stage8_health.py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黑体"/>
          <w:b/>
          <w:i w:val="0"/>
          <w:sz w:val="30"/>
        </w:rPr>
        <w:t>附录 B　本文件的依据与复现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本文件的全部方法与数字来自以下产物：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4"/>
        </w:rPr>
        <w:t>模型章模板：5_Reference/03_论文写作/论文_模型章_模板.md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4"/>
        </w:rPr>
        <w:t>结果章模板与自动填表：论文_结果章_模板.md + 1_Code/Experiment/manuscript.py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4"/>
        </w:rPr>
        <w:t>三张图：5_Reference/03_论文写作/figures_sim/（由 make_sim_figures.py 生成）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4"/>
        </w:rPr>
        <w:t>模拟数据 notebook：1_Code/Python_for_Generate/S3_两阶段DDM_模拟数据生成.ipynb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4"/>
        </w:rPr>
        <w:t>设计空间与样本量：Stage9_设计空间优化与论文整合方案.md §13、Stage4_识别性结论与设计处方.md</w:t>
      </w:r>
    </w:p>
    <w:p>
      <w:pPr>
        <w:spacing w:after="120"/>
        <w:ind w:left="227"/>
      </w:pPr>
      <w:r>
        <w:rPr>
          <w:rFonts w:ascii="Times New Roman" w:hAnsi="Times New Roman" w:eastAsia="楷体"/>
          <w:b w:val="0"/>
          <w:i w:val="0"/>
          <w:color w:val="444A55"/>
          <w:sz w:val="21"/>
        </w:rPr>
        <w:t>复现命令：python -X utf8 1_Code/Experiment/make_sim_figures.py；python -X utf8 1_Code/DDM_Core/_scratch/_run_s3_notebook_cells.py</w:t>
      </w:r>
    </w:p>
    <w:sectPr w:rsidR="00FC693F" w:rsidRPr="0006063C" w:rsidSect="00034616">
      <w:footerReference w:type="default" r:id="rId12"/>
      <w:pgSz w:w="11906" w:h="16838"/>
      <w:pgMar w:top="1474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66C77"/>
        <w:sz w:val="18"/>
      </w:rPr>
      <w:t>论文预览（可写部分）v1 ｜ 2026-10-21 ｜ 需真实数据处均标【待数据】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