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2B4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 collection</w:t>
      </w:r>
    </w:p>
    <w:p w14:paraId="0D7428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 Two independent coders screened the remaining 675 titles to identify articles relevant to the topic of interest</w:t>
      </w:r>
    </w:p>
    <w:p w14:paraId="0B2968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4.2the same two coders reviewed the remaining 377 full texts of the articles and excluded</w:t>
      </w:r>
    </w:p>
    <w:p w14:paraId="616087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articles not directly relevant to the topic of interest</w:t>
      </w:r>
    </w:p>
    <w:p w14:paraId="0C539125">
      <w:pPr>
        <w:rPr>
          <w:rFonts w:hint="eastAsia"/>
          <w:lang w:val="en-US" w:eastAsia="zh-CN"/>
        </w:rPr>
      </w:pPr>
    </w:p>
    <w:p w14:paraId="369D8DA4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These articles about solitary confinement were, indeed, significantly </w:t>
      </w:r>
    </w:p>
    <w:p w14:paraId="79A6A987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more likely to discuss the risks of being alone compared to the full </w:t>
      </w:r>
    </w:p>
    <w:p w14:paraId="37684879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sample of articles (X2 = 8.24, p = .004).</w:t>
      </w:r>
    </w:p>
    <w:p w14:paraId="521986F1">
      <w:pPr>
        <w:ind w:left="420" w:leftChars="0" w:firstLine="420" w:firstLineChars="0"/>
        <w:rPr>
          <w:rFonts w:hint="eastAsia"/>
          <w:lang w:val="en-US" w:eastAsia="zh-CN"/>
        </w:rPr>
      </w:pPr>
    </w:p>
    <w:p w14:paraId="7505E2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4.3Four independent coders rated each headline based on how it framed being alone: neutral , negative , positive, or both negative and positive(Fleiss’s Kappa κ = 0.82).</w:t>
      </w:r>
    </w:p>
    <w:p w14:paraId="2DF6BE94">
      <w:pPr>
        <w:rPr>
          <w:rFonts w:hint="eastAsia"/>
          <w:lang w:val="en-US" w:eastAsia="zh-CN"/>
        </w:rPr>
      </w:pPr>
    </w:p>
    <w:p w14:paraId="3C68F5D7">
      <w:pPr>
        <w:ind w:firstLine="420" w:firstLineChars="0"/>
        <w:rPr>
          <w:rFonts w:hint="eastAsia"/>
        </w:rPr>
      </w:pPr>
      <w:r>
        <w:rPr>
          <w:rFonts w:hint="eastAsia"/>
        </w:rPr>
        <w:t>Overall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mean Cohen’s Kappa κ = 0.93; Pair 1: κ = 0.96, Pair 2: κ = 0.91, Pair 3:κ = 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0.92, Pair 4: κ = 0.94)</w:t>
      </w:r>
    </w:p>
    <w:p w14:paraId="44B4D2CA">
      <w:pPr>
        <w:rPr>
          <w:rFonts w:hint="eastAsia"/>
        </w:rPr>
      </w:pPr>
    </w:p>
    <w:p w14:paraId="226683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4.4 U.S. newspaper headlines were 10 times more likely to frame being alone negatively than positively</w:t>
      </w:r>
    </w:p>
    <w:p w14:paraId="7154D1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4.5 Negative headlines also appeared nearly twice as frequently as neutral headlines</w:t>
      </w:r>
    </w:p>
    <w:p w14:paraId="06A153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4.6 Analyses of the full text of each article revealed a similar pattern of results; U.S. news articles were five times more likely to mention the risks of being alone than its benefits;</w:t>
      </w:r>
    </w:p>
    <w:p w14:paraId="025D26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4.7Further, they were over seven times more likely to mention the risks of being alone than make neutral statements about being alone</w:t>
      </w:r>
    </w:p>
    <w:p w14:paraId="76559F8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4.8/4.9We realized that these effects may be driven by articles that focus on isolation, which often connotes a more chronic lack of social con</w:t>
      </w:r>
      <w:r>
        <w:rPr>
          <w:rFonts w:hint="eastAsia"/>
          <w:lang w:val="en-US" w:eastAsia="zh-CN"/>
        </w:rPr>
        <w:t/>
      </w:r>
      <w:r>
        <w:rPr>
          <w:rFonts w:hint="eastAsia"/>
          <w:lang w:val="en-US" w:eastAsia="zh-CN"/>
        </w:rPr>
        <w:t>nection compared to simply being alone.</w:t>
      </w:r>
      <w:bookmarkStart w:id="0" w:name="_GoBack"/>
      <w:bookmarkEnd w:id="0"/>
    </w:p>
    <w:p w14:paraId="12E41067">
      <w:pPr>
        <w:rPr>
          <w:rFonts w:hint="eastAsia"/>
        </w:rPr>
      </w:pPr>
      <w:r>
        <w:rPr>
          <w:rFonts w:hint="eastAsia"/>
        </w:rPr>
        <w:br w:type="page"/>
      </w:r>
    </w:p>
    <w:p w14:paraId="49592B8E">
      <w:pPr>
        <w:rPr>
          <w:rFonts w:hint="eastAsia"/>
        </w:rPr>
      </w:pPr>
      <w:r>
        <w:rPr>
          <w:rFonts w:hint="eastAsia"/>
        </w:rPr>
        <w:t>Rodriguez等（2025）[1]通过五项跨学科研究探索了人们对独处的信念如何影响孤独体验，揭示以下核心发现：</w:t>
      </w:r>
    </w:p>
    <w:p w14:paraId="43CADCBE">
      <w:pPr>
        <w:rPr>
          <w:rFonts w:hint="eastAsia"/>
        </w:rPr>
      </w:pPr>
      <w:r>
        <w:rPr>
          <w:rFonts w:hint="eastAsia"/>
        </w:rPr>
        <w:t>1. 媒体对独处的负面叙事（研究1）</w:t>
      </w:r>
    </w:p>
    <w:p w14:paraId="3C1EAADB">
      <w:pPr>
        <w:ind w:firstLine="420" w:firstLineChars="0"/>
        <w:rPr>
          <w:rFonts w:hint="eastAsia"/>
        </w:rPr>
      </w:pPr>
      <w:r>
        <w:rPr>
          <w:rFonts w:hint="eastAsia"/>
        </w:rPr>
        <w:t>分析2020-2022年美国十大报纸的144篇文章发现，媒体倾向于将独处描述为有害（59%的标题为负面，仅5%为正面），并且强调其风险（提及风险概率是益处的5倍），可能加剧公众对独处的负面认知[1]。</w:t>
      </w:r>
    </w:p>
    <w:p w14:paraId="2603360B">
      <w:pPr>
        <w:rPr>
          <w:rFonts w:hint="eastAsia"/>
        </w:rPr>
      </w:pPr>
      <w:r>
        <w:rPr>
          <w:rFonts w:hint="eastAsia"/>
        </w:rPr>
        <w:t>2. 媒体信息对信念的因果影响（研究2）</w:t>
      </w:r>
    </w:p>
    <w:p w14:paraId="6A7197C6">
      <w:pPr>
        <w:ind w:firstLine="420" w:firstLineChars="0"/>
        <w:rPr>
          <w:rFonts w:hint="eastAsia"/>
        </w:rPr>
      </w:pPr>
      <w:r>
        <w:rPr>
          <w:rFonts w:hint="eastAsia"/>
        </w:rPr>
        <w:t>在实验设计中，456名参与者阅读不同主题文章后，接触"独处益处"信息的群体比接触"风险"或中性信息的群体对独处持有更积极信念（β=0.73，p&lt;0.001），这表明媒体内容能直接塑造个体对独处的态度[1]。</w:t>
      </w:r>
    </w:p>
    <w:p w14:paraId="4F2B1B05">
      <w:pPr>
        <w:rPr>
          <w:rFonts w:hint="eastAsia"/>
        </w:rPr>
      </w:pPr>
      <w:r>
        <w:rPr>
          <w:rFonts w:hint="eastAsia"/>
        </w:rPr>
        <w:t>3. 信念对日常孤独的调节作用（研究3）</w:t>
      </w:r>
    </w:p>
    <w:p w14:paraId="6AE61880">
      <w:pPr>
        <w:ind w:firstLine="420" w:firstLineChars="0"/>
        <w:rPr>
          <w:rFonts w:hint="eastAsia"/>
        </w:rPr>
      </w:pPr>
      <w:r>
        <w:rPr>
          <w:rFonts w:hint="eastAsia"/>
        </w:rPr>
        <w:t>通过14天经验采样的追踪数据（N=161），研究发现持有负面信念者在独处后孤独感激增53%（如独处大量时间时），而持有正面信念者孤独感反而降低13%。此外，负面信念还与压力增加、积极情绪减少显著相关[1]。</w:t>
      </w:r>
    </w:p>
    <w:p w14:paraId="3935305D">
      <w:pPr>
        <w:rPr>
          <w:rFonts w:hint="eastAsia"/>
        </w:rPr>
      </w:pPr>
      <w:r>
        <w:rPr>
          <w:rFonts w:hint="eastAsia"/>
        </w:rPr>
        <w:t>4. 跨文化普适性验证（研究4-5）</w:t>
      </w:r>
    </w:p>
    <w:p w14:paraId="5558BA3E">
      <w:pPr>
        <w:rPr>
          <w:rFonts w:hint="eastAsia"/>
        </w:rPr>
      </w:pPr>
      <w:r>
        <w:rPr>
          <w:rFonts w:hint="eastAsia"/>
        </w:rPr>
        <w:t>覆盖六大洲九国的跨国研究显示：</w:t>
      </w:r>
    </w:p>
    <w:p w14:paraId="6FF4A95B">
      <w:pPr>
        <w:rPr>
          <w:rFonts w:hint="eastAsia"/>
        </w:rPr>
      </w:pPr>
      <w:r>
        <w:rPr>
          <w:rFonts w:hint="eastAsia"/>
        </w:rPr>
        <w:t xml:space="preserve">    日本人对独处的积极信念强于美国人（M差=0.43，d=0.38）</w:t>
      </w:r>
    </w:p>
    <w:p w14:paraId="3E0E2D79">
      <w:pPr>
        <w:rPr>
          <w:rFonts w:hint="eastAsia"/>
        </w:rPr>
      </w:pPr>
      <w:r>
        <w:rPr>
          <w:rFonts w:hint="eastAsia"/>
        </w:rPr>
        <w:t xml:space="preserve">    无论文化背景如何，积极信念显著缓冲独处带来的孤独感（如全球性Meta分析显示交互效应β=-0.40，p&lt;0.001）</w:t>
      </w:r>
    </w:p>
    <w:p w14:paraId="77CE2BB8">
      <w:pPr>
        <w:rPr>
          <w:rFonts w:hint="eastAsia"/>
        </w:rPr>
      </w:pPr>
      <w:r>
        <w:rPr>
          <w:rFonts w:hint="eastAsia"/>
        </w:rPr>
        <w:t xml:space="preserve">    孤独感风险最高的人群（独处时间最长者）从积极信念中获益最大[1]。</w:t>
      </w:r>
    </w:p>
    <w:p w14:paraId="572A924E">
      <w:pPr>
        <w:rPr>
          <w:rFonts w:hint="eastAsia"/>
        </w:rPr>
      </w:pPr>
      <w:r>
        <w:rPr>
          <w:rFonts w:hint="eastAsia"/>
        </w:rPr>
        <w:t>5. 理论与应用启示</w:t>
      </w:r>
    </w:p>
    <w:p w14:paraId="6B25C6AB">
      <w:pPr>
        <w:ind w:firstLine="420" w:firstLineChars="0"/>
        <w:rPr>
          <w:rFonts w:hint="eastAsia"/>
        </w:rPr>
      </w:pPr>
      <w:r>
        <w:rPr>
          <w:rFonts w:hint="eastAsia"/>
        </w:rPr>
        <w:t>研究指出，当前公共卫生干预过度强调社交而忽视独处的潜在价值，可能适得其反。作者呼吁开发新型干预策略，通过认知重构（如训练积极信念）减少孤独，而非单纯增加社交频率，这对年轻人和老年人等高危群体尤为重要[1]。</w:t>
      </w:r>
    </w:p>
    <w:p w14:paraId="5F57A4D8">
      <w:pPr>
        <w:ind w:firstLine="420" w:firstLineChars="0"/>
        <w:rPr>
          <w:rFonts w:hint="eastAsia"/>
        </w:rPr>
      </w:pPr>
      <w:r>
        <w:rPr>
          <w:rFonts w:hint="eastAsia"/>
        </w:rPr>
        <w:t>局限性与未来方向：需进一步验证因果链（如媒体接触量的客观测量），并探究孤独感与信念的双向作用机制，以及不同媒体形式（如社交媒体）的影响差异[1]。</w:t>
      </w:r>
    </w:p>
    <w:p w14:paraId="5864CC6A">
      <w:r>
        <w:rPr>
          <w:rFonts w:hint="eastAsia"/>
        </w:rPr>
        <w:br w:type="page"/>
      </w:r>
      <w:r>
        <w:drawing>
          <wp:inline distT="0" distB="0" distL="114300" distR="114300">
            <wp:extent cx="4025900" cy="1123950"/>
            <wp:effectExtent l="0" t="0" r="0" b="6350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60E66">
      <w:pPr>
        <w:rPr>
          <w:rFonts w:hint="eastAsia"/>
        </w:rPr>
      </w:pPr>
    </w:p>
    <w:p w14:paraId="6CC277F1">
      <w:pPr>
        <w:rPr>
          <w:rFonts w:hint="default" w:eastAsiaTheme="minor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概念理解</w:t>
      </w:r>
    </w:p>
    <w:p w14:paraId="5D1CE9FF">
      <w:r>
        <w:drawing>
          <wp:inline distT="0" distB="0" distL="114300" distR="114300">
            <wp:extent cx="5269865" cy="3060700"/>
            <wp:effectExtent l="0" t="0" r="63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BFAB5"/>
    <w:p w14:paraId="007B152C">
      <w:r>
        <w:drawing>
          <wp:inline distT="0" distB="0" distL="114300" distR="114300">
            <wp:extent cx="4267835" cy="2213610"/>
            <wp:effectExtent l="0" t="0" r="12065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835" cy="221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D1C25"/>
    <w:p w14:paraId="1ACB0D63">
      <w:r>
        <w:drawing>
          <wp:inline distT="0" distB="0" distL="114300" distR="114300">
            <wp:extent cx="4328795" cy="2410460"/>
            <wp:effectExtent l="0" t="0" r="1905" b="25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8795" cy="241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33C4A"/>
    <w:p w14:paraId="16B7CB81">
      <w:r>
        <w:drawing>
          <wp:inline distT="0" distB="0" distL="114300" distR="114300">
            <wp:extent cx="3296285" cy="1854835"/>
            <wp:effectExtent l="0" t="0" r="5715" b="1206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6285" cy="185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8AF03"/>
    <w:p w14:paraId="750654DC">
      <w:pPr>
        <w:rPr>
          <w:rFonts w:hint="eastAsia"/>
        </w:rPr>
      </w:pPr>
      <w:r>
        <w:drawing>
          <wp:inline distT="0" distB="0" distL="114300" distR="114300">
            <wp:extent cx="3408680" cy="2238375"/>
            <wp:effectExtent l="0" t="0" r="762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868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page"/>
      </w:r>
    </w:p>
    <w:p w14:paraId="605B84E2">
      <w:pPr>
        <w:rPr>
          <w:rFonts w:hint="eastAsia"/>
        </w:rPr>
      </w:pPr>
    </w:p>
    <w:p w14:paraId="50A59F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代码复现结果[先进行原文展示，再展示代码，最后展示结果]：</w:t>
      </w:r>
    </w:p>
    <w:p w14:paraId="3E3959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1.Kappa值</w:t>
      </w:r>
    </w:p>
    <w:p w14:paraId="5BEC76B2">
      <w:r>
        <w:drawing>
          <wp:inline distT="0" distB="0" distL="114300" distR="114300">
            <wp:extent cx="4959350" cy="79819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rcRect t="9048" b="5442"/>
                    <a:stretch>
                      <a:fillRect/>
                    </a:stretch>
                  </pic:blipFill>
                  <pic:spPr>
                    <a:xfrm>
                      <a:off x="0" y="0"/>
                      <a:ext cx="4959350" cy="79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8DB1A">
      <w:r>
        <w:drawing>
          <wp:inline distT="0" distB="0" distL="114300" distR="114300">
            <wp:extent cx="4826000" cy="11684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8CA9F">
      <w:r>
        <w:drawing>
          <wp:inline distT="0" distB="0" distL="114300" distR="114300">
            <wp:extent cx="2844800" cy="11112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2DC32">
      <w:pPr>
        <w:rPr>
          <w:rFonts w:hint="eastAsia"/>
          <w:lang w:val="en-US" w:eastAsia="zh-CN"/>
        </w:rPr>
      </w:pPr>
    </w:p>
    <w:p w14:paraId="4BFA0242">
      <w:r>
        <w:rPr>
          <w:rFonts w:hint="eastAsia"/>
          <w:lang w:val="en-US" w:eastAsia="zh-CN"/>
        </w:rPr>
        <w:t>2.Kappa值</w:t>
      </w:r>
    </w:p>
    <w:p w14:paraId="3FFB6CA2">
      <w:r>
        <w:drawing>
          <wp:inline distT="0" distB="0" distL="114300" distR="114300">
            <wp:extent cx="4838700" cy="100711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rcRect b="6154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00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A85F7">
      <w:r>
        <w:drawing>
          <wp:inline distT="0" distB="0" distL="114300" distR="114300">
            <wp:extent cx="4616450" cy="914400"/>
            <wp:effectExtent l="0" t="0" r="635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64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04E3C">
      <w:r>
        <w:drawing>
          <wp:inline distT="0" distB="0" distL="114300" distR="114300">
            <wp:extent cx="2844800" cy="1162050"/>
            <wp:effectExtent l="0" t="0" r="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11279"/>
    <w:p w14:paraId="4F97273B"/>
    <w:p w14:paraId="532F0FBD"/>
    <w:p w14:paraId="5B2B58FC"/>
    <w:p w14:paraId="6BE469C6"/>
    <w:p w14:paraId="16C621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3.Kappa值</w:t>
      </w:r>
    </w:p>
    <w:p w14:paraId="39A7D3A7">
      <w:r>
        <w:drawing>
          <wp:inline distT="0" distB="0" distL="114300" distR="114300">
            <wp:extent cx="4857750" cy="1504950"/>
            <wp:effectExtent l="0" t="0" r="635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9A09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362450" cy="1739900"/>
            <wp:effectExtent l="0" t="0" r="635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62AD4">
      <w:r>
        <w:drawing>
          <wp:inline distT="0" distB="0" distL="114300" distR="114300">
            <wp:extent cx="1600200" cy="11430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413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4.Kappa值</w:t>
      </w:r>
    </w:p>
    <w:p w14:paraId="75711A81">
      <w:r>
        <w:drawing>
          <wp:inline distT="0" distB="0" distL="114300" distR="114300">
            <wp:extent cx="4902200" cy="32258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E896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没找到（暂时）</w:t>
      </w:r>
    </w:p>
    <w:p w14:paraId="42BF0918">
      <w:pPr>
        <w:rPr>
          <w:rFonts w:hint="eastAsia"/>
          <w:lang w:val="en-US" w:eastAsia="zh-CN"/>
        </w:rPr>
      </w:pPr>
    </w:p>
    <w:p w14:paraId="4646F601"/>
    <w:p w14:paraId="7C353852">
      <w:pPr>
        <w:rPr>
          <w:rFonts w:hint="default" w:asciiTheme="minorHAnsi" w:hAnsiTheme="minorHAnsi" w:eastAsiaTheme="minorEastAsia" w:cstheme="minorHAnsi"/>
          <w:lang w:val="en-US" w:eastAsia="zh-CN"/>
        </w:rPr>
      </w:pPr>
      <w:r>
        <w:rPr>
          <w:rFonts w:hint="eastAsia"/>
          <w:lang w:val="en-US" w:eastAsia="zh-CN"/>
        </w:rPr>
        <w:t>1.χ</w:t>
      </w:r>
      <w:r>
        <w:rPr>
          <w:rFonts w:hint="eastAsia"/>
          <w:vertAlign w:val="superscript"/>
          <w:lang w:val="en-US" w:eastAsia="zh-CN"/>
        </w:rPr>
        <w:t>2</w:t>
      </w:r>
      <w:r>
        <w:rPr>
          <w:rFonts w:hint="eastAsia"/>
          <w:lang w:val="en-US" w:eastAsia="zh-CN"/>
        </w:rPr>
        <w:t>值 和 Cramer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v值</w:t>
      </w:r>
    </w:p>
    <w:p w14:paraId="2C7A8CD6">
      <w:r>
        <w:drawing>
          <wp:inline distT="0" distB="0" distL="114300" distR="114300">
            <wp:extent cx="4826000" cy="628650"/>
            <wp:effectExtent l="0" t="0" r="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6B6D8">
      <w:r>
        <w:drawing>
          <wp:inline distT="0" distB="0" distL="114300" distR="114300">
            <wp:extent cx="5268595" cy="2225675"/>
            <wp:effectExtent l="0" t="0" r="1905" b="952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2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40050" cy="666750"/>
            <wp:effectExtent l="0" t="0" r="635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400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362075" cy="560070"/>
            <wp:effectExtent l="0" t="0" r="9525" b="1143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56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FA792"/>
    <w:p w14:paraId="7E94717C">
      <w:pPr>
        <w:rPr>
          <w:rFonts w:hint="default"/>
          <w:lang w:val="en-US" w:eastAsia="zh-CN"/>
        </w:rPr>
      </w:pPr>
    </w:p>
    <w:p w14:paraId="2191494A">
      <w:pPr>
        <w:rPr>
          <w:rFonts w:hint="default"/>
          <w:lang w:val="en-US" w:eastAsia="zh-CN"/>
        </w:rPr>
      </w:pPr>
    </w:p>
    <w:p w14:paraId="725F1D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2.χ</w:t>
      </w:r>
      <w:r>
        <w:rPr>
          <w:rFonts w:hint="eastAsia"/>
          <w:vertAlign w:val="superscript"/>
          <w:lang w:val="en-US" w:eastAsia="zh-CN"/>
        </w:rPr>
        <w:t>2</w:t>
      </w:r>
      <w:r>
        <w:rPr>
          <w:rFonts w:hint="eastAsia"/>
          <w:lang w:val="en-US" w:eastAsia="zh-CN"/>
        </w:rPr>
        <w:t>值 和 Cramer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v值</w:t>
      </w:r>
    </w:p>
    <w:p w14:paraId="3A716668">
      <w:r>
        <w:drawing>
          <wp:inline distT="0" distB="0" distL="114300" distR="114300">
            <wp:extent cx="4814570" cy="63436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4"/>
                    <a:srcRect l="289" t="-6277"/>
                    <a:stretch>
                      <a:fillRect/>
                    </a:stretch>
                  </pic:blipFill>
                  <pic:spPr>
                    <a:xfrm>
                      <a:off x="0" y="0"/>
                      <a:ext cx="4814570" cy="634365"/>
                    </a:xfrm>
                    <a:prstGeom prst="flowChartManualInput">
                      <a:avLst/>
                    </a:prstGeom>
                  </pic:spPr>
                </pic:pic>
              </a:graphicData>
            </a:graphic>
          </wp:inline>
        </w:drawing>
      </w:r>
    </w:p>
    <w:p w14:paraId="7135C28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344795" cy="1051560"/>
            <wp:effectExtent l="0" t="0" r="1905" b="254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44795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1A98B">
      <w:r>
        <w:drawing>
          <wp:inline distT="0" distB="0" distL="114300" distR="114300">
            <wp:extent cx="2844800" cy="6350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49680" cy="631825"/>
            <wp:effectExtent l="0" t="0" r="7620" b="317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49680" cy="63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92211">
      <w:pPr>
        <w:rPr>
          <w:rFonts w:hint="eastAsia"/>
          <w:lang w:val="en-US" w:eastAsia="zh-CN"/>
        </w:rPr>
      </w:pPr>
    </w:p>
    <w:p w14:paraId="03C21113">
      <w:pPr>
        <w:rPr>
          <w:rFonts w:hint="eastAsia"/>
          <w:lang w:val="en-US" w:eastAsia="zh-CN"/>
        </w:rPr>
      </w:pPr>
    </w:p>
    <w:p w14:paraId="0B55FE75">
      <w:pPr>
        <w:rPr>
          <w:rFonts w:hint="eastAsia"/>
          <w:lang w:val="en-US" w:eastAsia="zh-CN"/>
        </w:rPr>
      </w:pPr>
    </w:p>
    <w:p w14:paraId="40BD0BD6">
      <w:pPr>
        <w:rPr>
          <w:rFonts w:hint="default"/>
          <w:lang w:val="en-US" w:eastAsia="zh-CN"/>
        </w:rPr>
      </w:pPr>
    </w:p>
    <w:p w14:paraId="74E640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3.χ</w:t>
      </w:r>
      <w:r>
        <w:rPr>
          <w:rFonts w:hint="eastAsia"/>
          <w:vertAlign w:val="superscript"/>
          <w:lang w:val="en-US" w:eastAsia="zh-CN"/>
        </w:rPr>
        <w:t>2</w:t>
      </w:r>
      <w:r>
        <w:rPr>
          <w:rFonts w:hint="eastAsia"/>
          <w:lang w:val="en-US" w:eastAsia="zh-CN"/>
        </w:rPr>
        <w:t>值 和 Cramer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v值</w:t>
      </w:r>
    </w:p>
    <w:p w14:paraId="29126038">
      <w:r>
        <w:drawing>
          <wp:inline distT="0" distB="0" distL="114300" distR="114300">
            <wp:extent cx="4819650" cy="844550"/>
            <wp:effectExtent l="0" t="0" r="6350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844550"/>
                    </a:xfrm>
                    <a:prstGeom prst="flowChartManualInpu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C47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未找到</w:t>
      </w:r>
    </w:p>
    <w:p w14:paraId="16A8C2C6">
      <w:pPr>
        <w:rPr>
          <w:rFonts w:hint="eastAsia"/>
          <w:lang w:val="en-US" w:eastAsia="zh-CN"/>
        </w:rPr>
      </w:pPr>
    </w:p>
    <w:p w14:paraId="0BE67D8B">
      <w:pPr>
        <w:rPr>
          <w:rFonts w:hint="eastAsia"/>
          <w:lang w:val="en-US" w:eastAsia="zh-CN"/>
        </w:rPr>
      </w:pPr>
    </w:p>
    <w:p w14:paraId="0CEEEEB8">
      <w:r>
        <w:drawing>
          <wp:inline distT="0" distB="0" distL="114300" distR="114300">
            <wp:extent cx="1771650" cy="2825750"/>
            <wp:effectExtent l="0" t="0" r="6350" b="635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43FA0">
      <w:pPr>
        <w:rPr>
          <w:rFonts w:hint="eastAsia"/>
          <w:lang w:val="en-US" w:eastAsia="zh-CN"/>
        </w:rPr>
      </w:pPr>
      <w:r>
        <w:br w:type="page"/>
      </w:r>
      <w:r>
        <w:rPr>
          <w:rFonts w:hint="eastAsia"/>
          <w:lang w:val="en-US" w:eastAsia="zh-CN"/>
        </w:rPr>
        <w:t>图形绘制</w:t>
      </w:r>
    </w:p>
    <w:p w14:paraId="0D98CFD5">
      <w:pPr>
        <w:rPr>
          <w:rFonts w:hint="eastAsia"/>
          <w:lang w:val="en-US" w:eastAsia="zh-CN"/>
        </w:rPr>
      </w:pPr>
    </w:p>
    <w:p w14:paraId="78EDAB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Figure1A</w:t>
      </w:r>
    </w:p>
    <w:p w14:paraId="022BE63E">
      <w:r>
        <w:drawing>
          <wp:inline distT="0" distB="0" distL="114300" distR="114300">
            <wp:extent cx="5271770" cy="2035175"/>
            <wp:effectExtent l="0" t="0" r="11430" b="9525"/>
            <wp:docPr id="32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67BE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9865" cy="4306570"/>
            <wp:effectExtent l="0" t="0" r="635" b="11430"/>
            <wp:docPr id="31" name="图片 31" descr="1745412564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174541256445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5F96B">
      <w:pPr>
        <w:rPr>
          <w:rFonts w:hint="eastAsia"/>
          <w:lang w:val="en-US" w:eastAsia="zh-CN"/>
        </w:rPr>
      </w:pPr>
    </w:p>
    <w:p w14:paraId="5D94C69B">
      <w:pPr>
        <w:rPr>
          <w:rFonts w:hint="eastAsia"/>
          <w:lang w:val="en-US" w:eastAsia="zh-CN"/>
        </w:rPr>
      </w:pPr>
    </w:p>
    <w:p w14:paraId="77BE3C78">
      <w:pPr>
        <w:rPr>
          <w:rFonts w:hint="eastAsia"/>
          <w:lang w:val="en-US" w:eastAsia="zh-CN"/>
        </w:rPr>
      </w:pPr>
    </w:p>
    <w:p w14:paraId="2798AE01">
      <w:pPr>
        <w:rPr>
          <w:rFonts w:hint="eastAsia"/>
          <w:lang w:val="en-US" w:eastAsia="zh-CN"/>
        </w:rPr>
      </w:pPr>
    </w:p>
    <w:p w14:paraId="51F8CB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2C0539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Figure1B</w:t>
      </w:r>
    </w:p>
    <w:p w14:paraId="234DD13C">
      <w:r>
        <w:drawing>
          <wp:inline distT="0" distB="0" distL="114300" distR="114300">
            <wp:extent cx="5269865" cy="1661160"/>
            <wp:effectExtent l="0" t="0" r="635" b="254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706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4306570"/>
            <wp:effectExtent l="0" t="0" r="635" b="11430"/>
            <wp:docPr id="29" name="图片 29" descr="1745410821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174541082120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B45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91FE3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GPT使用：</w:t>
      </w:r>
    </w:p>
    <w:p w14:paraId="353AD7BA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1.原文内容如下：</w:t>
      </w:r>
      <w:r>
        <w:rPr>
          <w:rFonts w:ascii="AdvOT3d287b35.B" w:hAnsi="AdvOT3d287b35.B" w:eastAsia="AdvOT3d287b35.B" w:cs="AdvOT3d287b35.B"/>
          <w:color w:val="000000"/>
          <w:kern w:val="0"/>
          <w:sz w:val="21"/>
          <w:szCs w:val="21"/>
          <w:lang w:val="en-US" w:eastAsia="zh-CN" w:bidi="ar"/>
        </w:rPr>
        <w:t xml:space="preserve">Results </w:t>
      </w:r>
    </w:p>
    <w:p w14:paraId="16B3088E">
      <w:pPr>
        <w:keepNext w:val="0"/>
        <w:keepLines w:val="0"/>
        <w:widowControl/>
        <w:suppressLineNumbers w:val="0"/>
        <w:jc w:val="left"/>
      </w:pPr>
      <w:r>
        <w:rPr>
          <w:rFonts w:ascii="AdvOT70e1938e" w:hAnsi="AdvOT70e1938e" w:eastAsia="AdvOT70e1938e" w:cs="AdvOT70e1938e"/>
          <w:color w:val="000000"/>
          <w:kern w:val="0"/>
          <w:sz w:val="17"/>
          <w:szCs w:val="17"/>
          <w:lang w:val="en-US" w:eastAsia="zh-CN" w:bidi="ar"/>
        </w:rPr>
        <w:t xml:space="preserve">Study 1: Analyzing U.S. media discourse about being alone </w:t>
      </w:r>
    </w:p>
    <w:p w14:paraId="1DC8E475">
      <w:pPr>
        <w:keepNext w:val="0"/>
        <w:keepLines w:val="0"/>
        <w:widowControl/>
        <w:suppressLineNumbers w:val="0"/>
        <w:jc w:val="left"/>
      </w:pPr>
      <w:r>
        <w:rPr>
          <w:rFonts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 xml:space="preserve">We begin by examining how contemporary U.S. news media portrays </w:t>
      </w:r>
    </w:p>
    <w:p w14:paraId="6F55C371">
      <w:pPr>
        <w:keepNext w:val="0"/>
        <w:keepLines w:val="0"/>
        <w:widowControl/>
        <w:suppressLineNumbers w:val="0"/>
        <w:jc w:val="left"/>
      </w:pPr>
      <w:r>
        <w:rPr>
          <w:rFonts w:hint="default"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 xml:space="preserve">experiences of being alone (Study 1). A key assumption driving this </w:t>
      </w:r>
    </w:p>
    <w:p w14:paraId="057A09D0">
      <w:pPr>
        <w:keepNext w:val="0"/>
        <w:keepLines w:val="0"/>
        <w:widowControl/>
        <w:suppressLineNumbers w:val="0"/>
        <w:jc w:val="left"/>
      </w:pPr>
      <w:r>
        <w:rPr>
          <w:rFonts w:hint="default"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>work is that the media and public health campaigns may inad</w:t>
      </w:r>
    </w:p>
    <w:p w14:paraId="4E4739BE">
      <w:pPr>
        <w:keepNext w:val="0"/>
        <w:keepLines w:val="0"/>
        <w:widowControl/>
        <w:suppressLineNumbers w:val="0"/>
        <w:jc w:val="left"/>
      </w:pPr>
      <w:r>
        <w:rPr>
          <w:rFonts w:hint="default"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 xml:space="preserve">vertently contribute to loneliness by negatively portraying the </w:t>
      </w:r>
    </w:p>
    <w:p w14:paraId="61DBE048">
      <w:pPr>
        <w:keepNext w:val="0"/>
        <w:keepLines w:val="0"/>
        <w:widowControl/>
        <w:suppressLineNumbers w:val="0"/>
        <w:jc w:val="left"/>
      </w:pPr>
      <w:r>
        <w:rPr>
          <w:rFonts w:hint="default"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>experience of being alone, thus swaying people</w:t>
      </w:r>
      <w:r>
        <w:rPr>
          <w:rFonts w:ascii="AdvOTdd63dae3+20" w:hAnsi="AdvOTdd63dae3+20" w:eastAsia="AdvOTdd63dae3+20" w:cs="AdvOTdd63dae3+20"/>
          <w:color w:val="000000"/>
          <w:kern w:val="0"/>
          <w:sz w:val="16"/>
          <w:szCs w:val="16"/>
          <w:lang w:val="en-US" w:eastAsia="zh-CN" w:bidi="ar"/>
        </w:rPr>
        <w:t>’</w:t>
      </w:r>
      <w:r>
        <w:rPr>
          <w:rFonts w:hint="default"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 xml:space="preserve">s beliefs. To test this </w:t>
      </w:r>
    </w:p>
    <w:p w14:paraId="68F65C34">
      <w:pPr>
        <w:keepNext w:val="0"/>
        <w:keepLines w:val="0"/>
        <w:widowControl/>
        <w:suppressLineNumbers w:val="0"/>
        <w:jc w:val="left"/>
      </w:pPr>
      <w:r>
        <w:rPr>
          <w:rFonts w:hint="default"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 xml:space="preserve">idea, we systematically reviewed every article published between </w:t>
      </w:r>
    </w:p>
    <w:p w14:paraId="45912D48">
      <w:pPr>
        <w:keepNext w:val="0"/>
        <w:keepLines w:val="0"/>
        <w:widowControl/>
        <w:suppressLineNumbers w:val="0"/>
        <w:jc w:val="left"/>
      </w:pPr>
      <w:r>
        <w:rPr>
          <w:rFonts w:hint="default"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 xml:space="preserve">2020 and 2022 in the top ten most circulated U.S. newspapers that </w:t>
      </w:r>
    </w:p>
    <w:p w14:paraId="7B960313">
      <w:pPr>
        <w:keepNext w:val="0"/>
        <w:keepLines w:val="0"/>
        <w:widowControl/>
        <w:suppressLineNumbers w:val="0"/>
        <w:jc w:val="left"/>
      </w:pPr>
      <w:r>
        <w:rPr>
          <w:rFonts w:hint="default"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 xml:space="preserve">focused on being alone. Our initial search using the online ProQuest </w:t>
      </w:r>
    </w:p>
    <w:p w14:paraId="6A98D7F7">
      <w:pPr>
        <w:keepNext w:val="0"/>
        <w:keepLines w:val="0"/>
        <w:widowControl/>
        <w:suppressLineNumbers w:val="0"/>
        <w:jc w:val="left"/>
      </w:pPr>
      <w:r>
        <w:rPr>
          <w:rFonts w:hint="default"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>database yielded 691 articles, of which 144 met screening and elig</w:t>
      </w:r>
    </w:p>
    <w:p w14:paraId="75630667">
      <w:pPr>
        <w:keepNext w:val="0"/>
        <w:keepLines w:val="0"/>
        <w:widowControl/>
        <w:suppressLineNumbers w:val="0"/>
        <w:jc w:val="left"/>
      </w:pPr>
      <w:r>
        <w:rPr>
          <w:rFonts w:hint="default"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 xml:space="preserve">ibility criteria. Judges who were blind to the study hypotheses then </w:t>
      </w:r>
    </w:p>
    <w:p w14:paraId="4523ECA5">
      <w:pPr>
        <w:keepNext w:val="0"/>
        <w:keepLines w:val="0"/>
        <w:widowControl/>
        <w:suppressLineNumbers w:val="0"/>
        <w:jc w:val="left"/>
      </w:pPr>
      <w:r>
        <w:rPr>
          <w:rFonts w:hint="default"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 xml:space="preserve">coded the headlines and content of each article for how they </w:t>
      </w:r>
    </w:p>
    <w:p w14:paraId="5FA46101">
      <w:pPr>
        <w:keepNext w:val="0"/>
        <w:keepLines w:val="0"/>
        <w:widowControl/>
        <w:suppressLineNumbers w:val="0"/>
        <w:jc w:val="left"/>
      </w:pPr>
      <w:r>
        <w:rPr>
          <w:rFonts w:hint="default"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 xml:space="preserve">described being alone (further methodological details can be found </w:t>
      </w:r>
    </w:p>
    <w:p w14:paraId="2D9AD21C">
      <w:pPr>
        <w:keepNext w:val="0"/>
        <w:keepLines w:val="0"/>
        <w:widowControl/>
        <w:suppressLineNumbers w:val="0"/>
        <w:jc w:val="left"/>
      </w:pPr>
      <w:r>
        <w:rPr>
          <w:rFonts w:hint="default"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 xml:space="preserve">in </w:t>
      </w:r>
      <w:r>
        <w:rPr>
          <w:rFonts w:ascii="AdvOTcc1f6510.I" w:hAnsi="AdvOTcc1f6510.I" w:eastAsia="AdvOTcc1f6510.I" w:cs="AdvOTcc1f6510.I"/>
          <w:color w:val="000000"/>
          <w:kern w:val="0"/>
          <w:sz w:val="16"/>
          <w:szCs w:val="16"/>
          <w:lang w:val="en-US" w:eastAsia="zh-CN" w:bidi="ar"/>
        </w:rPr>
        <w:t>Methods</w:t>
      </w:r>
      <w:r>
        <w:rPr>
          <w:rFonts w:hint="default"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 xml:space="preserve">). </w:t>
      </w:r>
    </w:p>
    <w:p w14:paraId="406F86BA">
      <w:pPr>
        <w:keepNext w:val="0"/>
        <w:keepLines w:val="0"/>
        <w:widowControl/>
        <w:suppressLineNumbers w:val="0"/>
        <w:jc w:val="left"/>
      </w:pPr>
      <w:r>
        <w:rPr>
          <w:rFonts w:hint="default"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 xml:space="preserve">As Fig. </w:t>
      </w:r>
      <w:r>
        <w:rPr>
          <w:rFonts w:hint="default" w:ascii="AdvOTdd63dae3" w:hAnsi="AdvOTdd63dae3" w:eastAsia="AdvOTdd63dae3" w:cs="AdvOTdd63dae3"/>
          <w:color w:val="0068A5"/>
          <w:kern w:val="0"/>
          <w:sz w:val="16"/>
          <w:szCs w:val="16"/>
          <w:lang w:val="en-US" w:eastAsia="zh-CN" w:bidi="ar"/>
        </w:rPr>
        <w:t xml:space="preserve">1 </w:t>
      </w:r>
      <w:r>
        <w:rPr>
          <w:rFonts w:hint="default"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 xml:space="preserve">illustrates, U.S. newspaper headlines were 10 times more </w:t>
      </w:r>
    </w:p>
    <w:p w14:paraId="6BB912F8">
      <w:pPr>
        <w:keepNext w:val="0"/>
        <w:keepLines w:val="0"/>
        <w:widowControl/>
        <w:suppressLineNumbers w:val="0"/>
        <w:jc w:val="left"/>
      </w:pPr>
      <w:r>
        <w:rPr>
          <w:rFonts w:hint="default"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 xml:space="preserve">likely to frame being alone negatively than positively; </w:t>
      </w:r>
      <w:r>
        <w:rPr>
          <w:rFonts w:hint="default" w:ascii="AdvOTcc1f6510.I" w:hAnsi="AdvOTcc1f6510.I" w:eastAsia="AdvOTcc1f6510.I" w:cs="AdvOTcc1f6510.I"/>
          <w:color w:val="000000"/>
          <w:kern w:val="0"/>
          <w:sz w:val="16"/>
          <w:szCs w:val="16"/>
          <w:lang w:val="en-US" w:eastAsia="zh-CN" w:bidi="ar"/>
        </w:rPr>
        <w:t>X</w:t>
      </w:r>
      <w:r>
        <w:rPr>
          <w:rFonts w:hint="default" w:ascii="AdvOTdd63dae3" w:hAnsi="AdvOTdd63dae3" w:eastAsia="AdvOTdd63dae3" w:cs="AdvOTdd63dae3"/>
          <w:color w:val="000000"/>
          <w:kern w:val="0"/>
          <w:sz w:val="9"/>
          <w:szCs w:val="9"/>
          <w:lang w:val="en-US" w:eastAsia="zh-CN" w:bidi="ar"/>
        </w:rPr>
        <w:t xml:space="preserve">2 </w:t>
      </w:r>
      <w:r>
        <w:rPr>
          <w:rFonts w:hint="default"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 xml:space="preserve">(1) = 63.75, </w:t>
      </w:r>
    </w:p>
    <w:p w14:paraId="3DC581D7">
      <w:pPr>
        <w:keepNext w:val="0"/>
        <w:keepLines w:val="0"/>
        <w:widowControl/>
        <w:suppressLineNumbers w:val="0"/>
        <w:jc w:val="left"/>
      </w:pPr>
      <w:r>
        <w:rPr>
          <w:rFonts w:hint="default" w:ascii="AdvOTcc1f6510.I" w:hAnsi="AdvOTcc1f6510.I" w:eastAsia="AdvOTcc1f6510.I" w:cs="AdvOTcc1f6510.I"/>
          <w:color w:val="000000"/>
          <w:kern w:val="0"/>
          <w:sz w:val="16"/>
          <w:szCs w:val="16"/>
          <w:lang w:val="en-US" w:eastAsia="zh-CN" w:bidi="ar"/>
        </w:rPr>
        <w:t xml:space="preserve">p </w:t>
      </w:r>
      <w:r>
        <w:rPr>
          <w:rFonts w:hint="default"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>&lt; .001, Cramér</w:t>
      </w:r>
      <w:r>
        <w:rPr>
          <w:rFonts w:hint="default" w:ascii="AdvOTdd63dae3+20" w:hAnsi="AdvOTdd63dae3+20" w:eastAsia="AdvOTdd63dae3+20" w:cs="AdvOTdd63dae3+20"/>
          <w:color w:val="000000"/>
          <w:kern w:val="0"/>
          <w:sz w:val="16"/>
          <w:szCs w:val="16"/>
          <w:lang w:val="en-US" w:eastAsia="zh-CN" w:bidi="ar"/>
        </w:rPr>
        <w:t>’</w:t>
      </w:r>
      <w:r>
        <w:rPr>
          <w:rFonts w:hint="default"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 xml:space="preserve">s v = 0.83. Negative headlines also appeared nearly </w:t>
      </w:r>
    </w:p>
    <w:p w14:paraId="728B5A16">
      <w:pPr>
        <w:keepNext w:val="0"/>
        <w:keepLines w:val="0"/>
        <w:widowControl/>
        <w:suppressLineNumbers w:val="0"/>
        <w:jc w:val="left"/>
      </w:pPr>
      <w:r>
        <w:rPr>
          <w:rFonts w:hint="default"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 xml:space="preserve">twice as frequently as neutral headlines; </w:t>
      </w:r>
      <w:r>
        <w:rPr>
          <w:rFonts w:hint="default" w:ascii="AdvOTcc1f6510.I" w:hAnsi="AdvOTcc1f6510.I" w:eastAsia="AdvOTcc1f6510.I" w:cs="AdvOTcc1f6510.I"/>
          <w:color w:val="000000"/>
          <w:kern w:val="0"/>
          <w:sz w:val="16"/>
          <w:szCs w:val="16"/>
          <w:lang w:val="en-US" w:eastAsia="zh-CN" w:bidi="ar"/>
        </w:rPr>
        <w:t>X</w:t>
      </w:r>
      <w:r>
        <w:rPr>
          <w:rFonts w:hint="default" w:ascii="AdvOTdd63dae3" w:hAnsi="AdvOTdd63dae3" w:eastAsia="AdvOTdd63dae3" w:cs="AdvOTdd63dae3"/>
          <w:color w:val="000000"/>
          <w:kern w:val="0"/>
          <w:sz w:val="9"/>
          <w:szCs w:val="9"/>
          <w:lang w:val="en-US" w:eastAsia="zh-CN" w:bidi="ar"/>
        </w:rPr>
        <w:t xml:space="preserve">2 </w:t>
      </w:r>
      <w:r>
        <w:rPr>
          <w:rFonts w:hint="default"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 xml:space="preserve">(1) = 13.03, </w:t>
      </w:r>
      <w:r>
        <w:rPr>
          <w:rFonts w:hint="default" w:ascii="AdvOTcc1f6510.I" w:hAnsi="AdvOTcc1f6510.I" w:eastAsia="AdvOTcc1f6510.I" w:cs="AdvOTcc1f6510.I"/>
          <w:color w:val="000000"/>
          <w:kern w:val="0"/>
          <w:sz w:val="16"/>
          <w:szCs w:val="16"/>
          <w:lang w:val="en-US" w:eastAsia="zh-CN" w:bidi="ar"/>
        </w:rPr>
        <w:t xml:space="preserve">p </w:t>
      </w:r>
      <w:r>
        <w:rPr>
          <w:rFonts w:hint="default"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>&lt; .001, Cra</w:t>
      </w:r>
    </w:p>
    <w:p w14:paraId="6AD549AA">
      <w:pPr>
        <w:keepNext w:val="0"/>
        <w:keepLines w:val="0"/>
        <w:widowControl/>
        <w:suppressLineNumbers w:val="0"/>
        <w:jc w:val="left"/>
      </w:pPr>
      <w:r>
        <w:rPr>
          <w:rFonts w:hint="default"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>mér</w:t>
      </w:r>
      <w:r>
        <w:rPr>
          <w:rFonts w:hint="default" w:ascii="AdvOTdd63dae3+20" w:hAnsi="AdvOTdd63dae3+20" w:eastAsia="AdvOTdd63dae3+20" w:cs="AdvOTdd63dae3+20"/>
          <w:color w:val="000000"/>
          <w:kern w:val="0"/>
          <w:sz w:val="16"/>
          <w:szCs w:val="16"/>
          <w:lang w:val="en-US" w:eastAsia="zh-CN" w:bidi="ar"/>
        </w:rPr>
        <w:t>’</w:t>
      </w:r>
      <w:r>
        <w:rPr>
          <w:rFonts w:hint="default"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 xml:space="preserve">s v = 0.32. Analyses of the full text of each article revealed a similar </w:t>
      </w:r>
    </w:p>
    <w:p w14:paraId="43C436B8">
      <w:pPr>
        <w:keepNext w:val="0"/>
        <w:keepLines w:val="0"/>
        <w:widowControl/>
        <w:suppressLineNumbers w:val="0"/>
        <w:jc w:val="left"/>
      </w:pPr>
      <w:r>
        <w:rPr>
          <w:rFonts w:hint="default"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 xml:space="preserve">pattern of results; U.S. news articles were </w:t>
      </w:r>
      <w:r>
        <w:rPr>
          <w:rFonts w:ascii="AdvOTdd63dae3+fb" w:hAnsi="AdvOTdd63dae3+fb" w:eastAsia="AdvOTdd63dae3+fb" w:cs="AdvOTdd63dae3+fb"/>
          <w:color w:val="000000"/>
          <w:kern w:val="0"/>
          <w:sz w:val="16"/>
          <w:szCs w:val="16"/>
          <w:lang w:val="en-US" w:eastAsia="zh-CN" w:bidi="ar"/>
        </w:rPr>
        <w:t>fi</w:t>
      </w:r>
      <w:r>
        <w:rPr>
          <w:rFonts w:hint="default"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 xml:space="preserve">ve times more likely to </w:t>
      </w:r>
    </w:p>
    <w:p w14:paraId="03111B38">
      <w:pPr>
        <w:keepNext w:val="0"/>
        <w:keepLines w:val="0"/>
        <w:widowControl/>
        <w:suppressLineNumbers w:val="0"/>
        <w:jc w:val="left"/>
      </w:pPr>
      <w:r>
        <w:rPr>
          <w:rFonts w:hint="default"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>mention the risks of being alone than its bene</w:t>
      </w:r>
      <w:r>
        <w:rPr>
          <w:rFonts w:hint="default" w:ascii="AdvOTdd63dae3+fb" w:hAnsi="AdvOTdd63dae3+fb" w:eastAsia="AdvOTdd63dae3+fb" w:cs="AdvOTdd63dae3+fb"/>
          <w:color w:val="000000"/>
          <w:kern w:val="0"/>
          <w:sz w:val="16"/>
          <w:szCs w:val="16"/>
          <w:lang w:val="en-US" w:eastAsia="zh-CN" w:bidi="ar"/>
        </w:rPr>
        <w:t>fi</w:t>
      </w:r>
      <w:r>
        <w:rPr>
          <w:rFonts w:hint="default"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 xml:space="preserve">ts; </w:t>
      </w:r>
      <w:r>
        <w:rPr>
          <w:rFonts w:hint="default" w:ascii="AdvOTcc1f6510.I" w:hAnsi="AdvOTcc1f6510.I" w:eastAsia="AdvOTcc1f6510.I" w:cs="AdvOTcc1f6510.I"/>
          <w:color w:val="000000"/>
          <w:kern w:val="0"/>
          <w:sz w:val="16"/>
          <w:szCs w:val="16"/>
          <w:lang w:val="en-US" w:eastAsia="zh-CN" w:bidi="ar"/>
        </w:rPr>
        <w:t>X</w:t>
      </w:r>
      <w:r>
        <w:rPr>
          <w:rFonts w:hint="default" w:ascii="AdvOTdd63dae3" w:hAnsi="AdvOTdd63dae3" w:eastAsia="AdvOTdd63dae3" w:cs="AdvOTdd63dae3"/>
          <w:color w:val="000000"/>
          <w:kern w:val="0"/>
          <w:sz w:val="9"/>
          <w:szCs w:val="9"/>
          <w:lang w:val="en-US" w:eastAsia="zh-CN" w:bidi="ar"/>
        </w:rPr>
        <w:t xml:space="preserve">2 </w:t>
      </w:r>
      <w:r>
        <w:rPr>
          <w:rFonts w:hint="default"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 xml:space="preserve">(1) = 41.78, </w:t>
      </w:r>
      <w:r>
        <w:rPr>
          <w:rFonts w:hint="default" w:ascii="AdvOTcc1f6510.I" w:hAnsi="AdvOTcc1f6510.I" w:eastAsia="AdvOTcc1f6510.I" w:cs="AdvOTcc1f6510.I"/>
          <w:color w:val="000000"/>
          <w:kern w:val="0"/>
          <w:sz w:val="16"/>
          <w:szCs w:val="16"/>
          <w:lang w:val="en-US" w:eastAsia="zh-CN" w:bidi="ar"/>
        </w:rPr>
        <w:t xml:space="preserve">p </w:t>
      </w:r>
      <w:r>
        <w:rPr>
          <w:rFonts w:hint="default"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 xml:space="preserve">&lt; .001, </w:t>
      </w:r>
    </w:p>
    <w:p w14:paraId="04495981">
      <w:pPr>
        <w:keepNext w:val="0"/>
        <w:keepLines w:val="0"/>
        <w:widowControl/>
        <w:suppressLineNumbers w:val="0"/>
        <w:jc w:val="left"/>
      </w:pPr>
      <w:r>
        <w:rPr>
          <w:rFonts w:hint="default"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>Cramér</w:t>
      </w:r>
      <w:r>
        <w:rPr>
          <w:rFonts w:hint="default" w:ascii="AdvOTdd63dae3+20" w:hAnsi="AdvOTdd63dae3+20" w:eastAsia="AdvOTdd63dae3+20" w:cs="AdvOTdd63dae3+20"/>
          <w:color w:val="000000"/>
          <w:kern w:val="0"/>
          <w:sz w:val="16"/>
          <w:szCs w:val="16"/>
          <w:lang w:val="en-US" w:eastAsia="zh-CN" w:bidi="ar"/>
        </w:rPr>
        <w:t>’</w:t>
      </w:r>
      <w:r>
        <w:rPr>
          <w:rFonts w:hint="default"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 xml:space="preserve">s v = 0.66. Further, they were over seven times more likely to </w:t>
      </w:r>
    </w:p>
    <w:p w14:paraId="1DF8DDE0">
      <w:pPr>
        <w:keepNext w:val="0"/>
        <w:keepLines w:val="0"/>
        <w:widowControl/>
        <w:suppressLineNumbers w:val="0"/>
        <w:jc w:val="left"/>
      </w:pPr>
      <w:r>
        <w:rPr>
          <w:rFonts w:hint="default"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 xml:space="preserve">mention the risks of being alone than make neutral statements about </w:t>
      </w:r>
    </w:p>
    <w:p w14:paraId="2B677112">
      <w:pPr>
        <w:keepNext w:val="0"/>
        <w:keepLines w:val="0"/>
        <w:widowControl/>
        <w:suppressLineNumbers w:val="0"/>
        <w:jc w:val="left"/>
      </w:pPr>
      <w:r>
        <w:rPr>
          <w:rFonts w:hint="default"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 xml:space="preserve">being alone; </w:t>
      </w:r>
      <w:r>
        <w:rPr>
          <w:rFonts w:hint="default" w:ascii="AdvOTcc1f6510.I" w:hAnsi="AdvOTcc1f6510.I" w:eastAsia="AdvOTcc1f6510.I" w:cs="AdvOTcc1f6510.I"/>
          <w:color w:val="000000"/>
          <w:kern w:val="0"/>
          <w:sz w:val="16"/>
          <w:szCs w:val="16"/>
          <w:lang w:val="en-US" w:eastAsia="zh-CN" w:bidi="ar"/>
        </w:rPr>
        <w:t>X</w:t>
      </w:r>
      <w:r>
        <w:rPr>
          <w:rFonts w:hint="default" w:ascii="AdvOTdd63dae3" w:hAnsi="AdvOTdd63dae3" w:eastAsia="AdvOTdd63dae3" w:cs="AdvOTdd63dae3"/>
          <w:color w:val="000000"/>
          <w:kern w:val="0"/>
          <w:sz w:val="9"/>
          <w:szCs w:val="9"/>
          <w:lang w:val="en-US" w:eastAsia="zh-CN" w:bidi="ar"/>
        </w:rPr>
        <w:t xml:space="preserve">2 </w:t>
      </w:r>
      <w:r>
        <w:rPr>
          <w:rFonts w:hint="default"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 xml:space="preserve">(1) = 49.33, </w:t>
      </w:r>
      <w:r>
        <w:rPr>
          <w:rFonts w:hint="default" w:ascii="AdvOTcc1f6510.I" w:hAnsi="AdvOTcc1f6510.I" w:eastAsia="AdvOTcc1f6510.I" w:cs="AdvOTcc1f6510.I"/>
          <w:color w:val="000000"/>
          <w:kern w:val="0"/>
          <w:sz w:val="16"/>
          <w:szCs w:val="16"/>
          <w:lang w:val="en-US" w:eastAsia="zh-CN" w:bidi="ar"/>
        </w:rPr>
        <w:t xml:space="preserve">p </w:t>
      </w:r>
      <w:r>
        <w:rPr>
          <w:rFonts w:hint="default"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>&lt; .001, Cramér</w:t>
      </w:r>
      <w:r>
        <w:rPr>
          <w:rFonts w:hint="default" w:ascii="AdvOTdd63dae3+20" w:hAnsi="AdvOTdd63dae3+20" w:eastAsia="AdvOTdd63dae3+20" w:cs="AdvOTdd63dae3+20"/>
          <w:color w:val="000000"/>
          <w:kern w:val="0"/>
          <w:sz w:val="16"/>
          <w:szCs w:val="16"/>
          <w:lang w:val="en-US" w:eastAsia="zh-CN" w:bidi="ar"/>
        </w:rPr>
        <w:t>’</w:t>
      </w:r>
      <w:r>
        <w:rPr>
          <w:rFonts w:hint="default"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 xml:space="preserve">s v = 0.74. </w:t>
      </w:r>
    </w:p>
    <w:p w14:paraId="049CDE9E">
      <w:pPr>
        <w:keepNext w:val="0"/>
        <w:keepLines w:val="0"/>
        <w:widowControl/>
        <w:suppressLineNumbers w:val="0"/>
        <w:jc w:val="left"/>
      </w:pPr>
      <w:r>
        <w:rPr>
          <w:rFonts w:hint="default"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 xml:space="preserve">We realized that these effects may be driven by articles that focus </w:t>
      </w:r>
    </w:p>
    <w:p w14:paraId="64C54014">
      <w:pPr>
        <w:keepNext w:val="0"/>
        <w:keepLines w:val="0"/>
        <w:widowControl/>
        <w:suppressLineNumbers w:val="0"/>
        <w:jc w:val="left"/>
      </w:pPr>
      <w:r>
        <w:rPr>
          <w:rFonts w:hint="default"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 xml:space="preserve">on </w:t>
      </w:r>
      <w:r>
        <w:rPr>
          <w:rFonts w:hint="default" w:ascii="AdvOTcc1f6510.I" w:hAnsi="AdvOTcc1f6510.I" w:eastAsia="AdvOTcc1f6510.I" w:cs="AdvOTcc1f6510.I"/>
          <w:color w:val="000000"/>
          <w:kern w:val="0"/>
          <w:sz w:val="16"/>
          <w:szCs w:val="16"/>
          <w:lang w:val="en-US" w:eastAsia="zh-CN" w:bidi="ar"/>
        </w:rPr>
        <w:t>isolation</w:t>
      </w:r>
      <w:r>
        <w:rPr>
          <w:rFonts w:hint="default"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>, which often connotes a more chronic lack of social con</w:t>
      </w:r>
    </w:p>
    <w:p w14:paraId="3515F056">
      <w:pPr>
        <w:keepNext w:val="0"/>
        <w:keepLines w:val="0"/>
        <w:widowControl/>
        <w:suppressLineNumbers w:val="0"/>
        <w:jc w:val="left"/>
      </w:pPr>
      <w:r>
        <w:rPr>
          <w:rFonts w:hint="default"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 xml:space="preserve">nection compared to simply </w:t>
      </w:r>
      <w:r>
        <w:rPr>
          <w:rFonts w:hint="default" w:ascii="AdvOTcc1f6510.I" w:hAnsi="AdvOTcc1f6510.I" w:eastAsia="AdvOTcc1f6510.I" w:cs="AdvOTcc1f6510.I"/>
          <w:color w:val="000000"/>
          <w:kern w:val="0"/>
          <w:sz w:val="16"/>
          <w:szCs w:val="16"/>
          <w:lang w:val="en-US" w:eastAsia="zh-CN" w:bidi="ar"/>
        </w:rPr>
        <w:t>being alone</w:t>
      </w:r>
      <w:r>
        <w:rPr>
          <w:rFonts w:hint="default"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 xml:space="preserve">. To explore this, we compared </w:t>
      </w:r>
    </w:p>
    <w:p w14:paraId="3CCB0667">
      <w:pPr>
        <w:keepNext w:val="0"/>
        <w:keepLines w:val="0"/>
        <w:widowControl/>
        <w:suppressLineNumbers w:val="0"/>
        <w:jc w:val="left"/>
      </w:pPr>
      <w:r>
        <w:rPr>
          <w:rFonts w:hint="default"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 xml:space="preserve">articles that exclusively use the term </w:t>
      </w:r>
      <w:r>
        <w:rPr>
          <w:rFonts w:hint="default" w:ascii="AdvOTdd63dae3+20" w:hAnsi="AdvOTdd63dae3+20" w:eastAsia="AdvOTdd63dae3+20" w:cs="AdvOTdd63dae3+20"/>
          <w:color w:val="000000"/>
          <w:kern w:val="0"/>
          <w:sz w:val="16"/>
          <w:szCs w:val="16"/>
          <w:lang w:val="en-US" w:eastAsia="zh-CN" w:bidi="ar"/>
        </w:rPr>
        <w:t>‘</w:t>
      </w:r>
      <w:r>
        <w:rPr>
          <w:rFonts w:hint="default"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>isolation</w:t>
      </w:r>
      <w:r>
        <w:rPr>
          <w:rFonts w:hint="default" w:ascii="AdvOTdd63dae3+20" w:hAnsi="AdvOTdd63dae3+20" w:eastAsia="AdvOTdd63dae3+20" w:cs="AdvOTdd63dae3+20"/>
          <w:color w:val="000000"/>
          <w:kern w:val="0"/>
          <w:sz w:val="16"/>
          <w:szCs w:val="16"/>
          <w:lang w:val="en-US" w:eastAsia="zh-CN" w:bidi="ar"/>
        </w:rPr>
        <w:t xml:space="preserve">’ </w:t>
      </w:r>
      <w:r>
        <w:rPr>
          <w:rFonts w:hint="default"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>(</w:t>
      </w:r>
      <w:r>
        <w:rPr>
          <w:rFonts w:hint="default" w:ascii="AdvOTcc1f6510.I" w:hAnsi="AdvOTcc1f6510.I" w:eastAsia="AdvOTcc1f6510.I" w:cs="AdvOTcc1f6510.I"/>
          <w:color w:val="000000"/>
          <w:kern w:val="0"/>
          <w:sz w:val="16"/>
          <w:szCs w:val="16"/>
          <w:lang w:val="en-US" w:eastAsia="zh-CN" w:bidi="ar"/>
        </w:rPr>
        <w:t xml:space="preserve">n </w:t>
      </w:r>
      <w:r>
        <w:rPr>
          <w:rFonts w:hint="default"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 xml:space="preserve">= 49) to the full </w:t>
      </w:r>
    </w:p>
    <w:p w14:paraId="280816C5">
      <w:pPr>
        <w:keepNext w:val="0"/>
        <w:keepLines w:val="0"/>
        <w:widowControl/>
        <w:suppressLineNumbers w:val="0"/>
        <w:jc w:val="left"/>
      </w:pPr>
      <w:r>
        <w:rPr>
          <w:rFonts w:hint="default"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>sample of articles. No statistically signi</w:t>
      </w:r>
      <w:r>
        <w:rPr>
          <w:rFonts w:hint="default" w:ascii="AdvOTdd63dae3+fb" w:hAnsi="AdvOTdd63dae3+fb" w:eastAsia="AdvOTdd63dae3+fb" w:cs="AdvOTdd63dae3+fb"/>
          <w:color w:val="000000"/>
          <w:kern w:val="0"/>
          <w:sz w:val="16"/>
          <w:szCs w:val="16"/>
          <w:lang w:val="en-US" w:eastAsia="zh-CN" w:bidi="ar"/>
        </w:rPr>
        <w:t>fi</w:t>
      </w:r>
      <w:r>
        <w:rPr>
          <w:rFonts w:hint="default"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 xml:space="preserve">cant differences emerged </w:t>
      </w:r>
    </w:p>
    <w:p w14:paraId="72DF20A3">
      <w:pPr>
        <w:keepNext w:val="0"/>
        <w:keepLines w:val="0"/>
        <w:widowControl/>
        <w:suppressLineNumbers w:val="0"/>
        <w:jc w:val="left"/>
      </w:pPr>
      <w:r>
        <w:rPr>
          <w:rFonts w:hint="default"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>between these two groups in their mentions of either the bene</w:t>
      </w:r>
      <w:r>
        <w:rPr>
          <w:rFonts w:hint="default" w:ascii="AdvOTdd63dae3+fb" w:hAnsi="AdvOTdd63dae3+fb" w:eastAsia="AdvOTdd63dae3+fb" w:cs="AdvOTdd63dae3+fb"/>
          <w:color w:val="000000"/>
          <w:kern w:val="0"/>
          <w:sz w:val="16"/>
          <w:szCs w:val="16"/>
          <w:lang w:val="en-US" w:eastAsia="zh-CN" w:bidi="ar"/>
        </w:rPr>
        <w:t>fi</w:t>
      </w:r>
      <w:r>
        <w:rPr>
          <w:rFonts w:hint="default"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 xml:space="preserve">ts (6.1% </w:t>
      </w:r>
    </w:p>
    <w:p w14:paraId="568C614F">
      <w:pPr>
        <w:keepNext w:val="0"/>
        <w:keepLines w:val="0"/>
        <w:widowControl/>
        <w:suppressLineNumbers w:val="0"/>
        <w:jc w:val="left"/>
      </w:pPr>
      <w:r>
        <w:rPr>
          <w:rFonts w:hint="default"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 xml:space="preserve">isolation-only vs. 11.1% full sample; </w:t>
      </w:r>
      <w:r>
        <w:rPr>
          <w:rFonts w:hint="default" w:ascii="AdvOTcc1f6510.I" w:hAnsi="AdvOTcc1f6510.I" w:eastAsia="AdvOTcc1f6510.I" w:cs="AdvOTcc1f6510.I"/>
          <w:color w:val="000000"/>
          <w:kern w:val="0"/>
          <w:sz w:val="16"/>
          <w:szCs w:val="16"/>
          <w:lang w:val="en-US" w:eastAsia="zh-CN" w:bidi="ar"/>
        </w:rPr>
        <w:t>X</w:t>
      </w:r>
      <w:r>
        <w:rPr>
          <w:rFonts w:hint="default"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 xml:space="preserve">²(1) = 0.54, </w:t>
      </w:r>
      <w:r>
        <w:rPr>
          <w:rFonts w:hint="default" w:ascii="AdvOTcc1f6510.I" w:hAnsi="AdvOTcc1f6510.I" w:eastAsia="AdvOTcc1f6510.I" w:cs="AdvOTcc1f6510.I"/>
          <w:color w:val="000000"/>
          <w:kern w:val="0"/>
          <w:sz w:val="16"/>
          <w:szCs w:val="16"/>
          <w:lang w:val="en-US" w:eastAsia="zh-CN" w:bidi="ar"/>
        </w:rPr>
        <w:t xml:space="preserve">p </w:t>
      </w:r>
      <w:r>
        <w:rPr>
          <w:rFonts w:hint="default"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 xml:space="preserve">= .462) or the risks </w:t>
      </w:r>
    </w:p>
    <w:p w14:paraId="11C63FCD">
      <w:pPr>
        <w:keepNext w:val="0"/>
        <w:keepLines w:val="0"/>
        <w:widowControl/>
        <w:suppressLineNumbers w:val="0"/>
        <w:jc w:val="left"/>
      </w:pPr>
      <w:r>
        <w:rPr>
          <w:rFonts w:hint="default"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 xml:space="preserve">(59.2% isolation-only vs. 52.6% full sample; </w:t>
      </w:r>
      <w:r>
        <w:rPr>
          <w:rFonts w:hint="default" w:ascii="AdvOTcc1f6510.I" w:hAnsi="AdvOTcc1f6510.I" w:eastAsia="AdvOTcc1f6510.I" w:cs="AdvOTcc1f6510.I"/>
          <w:color w:val="000000"/>
          <w:kern w:val="0"/>
          <w:sz w:val="16"/>
          <w:szCs w:val="16"/>
          <w:lang w:val="en-US" w:eastAsia="zh-CN" w:bidi="ar"/>
        </w:rPr>
        <w:t>X</w:t>
      </w:r>
      <w:r>
        <w:rPr>
          <w:rFonts w:hint="default"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 xml:space="preserve">²(1) = 0.33, </w:t>
      </w:r>
      <w:r>
        <w:rPr>
          <w:rFonts w:hint="default" w:ascii="AdvOTcc1f6510.I" w:hAnsi="AdvOTcc1f6510.I" w:eastAsia="AdvOTcc1f6510.I" w:cs="AdvOTcc1f6510.I"/>
          <w:color w:val="000000"/>
          <w:kern w:val="0"/>
          <w:sz w:val="16"/>
          <w:szCs w:val="16"/>
          <w:lang w:val="en-US" w:eastAsia="zh-CN" w:bidi="ar"/>
        </w:rPr>
        <w:t xml:space="preserve">p </w:t>
      </w:r>
      <w:r>
        <w:rPr>
          <w:rFonts w:hint="default"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 xml:space="preserve">= .567) of </w:t>
      </w:r>
    </w:p>
    <w:p w14:paraId="7B7611CC">
      <w:pPr>
        <w:keepNext w:val="0"/>
        <w:keepLines w:val="0"/>
        <w:widowControl/>
        <w:suppressLineNumbers w:val="0"/>
        <w:jc w:val="left"/>
      </w:pPr>
      <w:r>
        <w:rPr>
          <w:rFonts w:hint="default" w:ascii="AdvOTdd63dae3" w:hAnsi="AdvOTdd63dae3" w:eastAsia="AdvOTdd63dae3" w:cs="AdvOTdd63dae3"/>
          <w:color w:val="000000"/>
          <w:kern w:val="0"/>
          <w:sz w:val="16"/>
          <w:szCs w:val="16"/>
          <w:lang w:val="en-US" w:eastAsia="zh-CN" w:bidi="ar"/>
        </w:rPr>
        <w:t>being alone.</w:t>
      </w:r>
    </w:p>
    <w:p w14:paraId="4822DE4C">
      <w:pPr>
        <w:rPr>
          <w:rFonts w:hint="default"/>
          <w:lang w:val="en-US" w:eastAsia="zh-CN"/>
        </w:rPr>
      </w:pPr>
    </w:p>
    <w:p w14:paraId="2ACC67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2.需要填写的表格如下：</w:t>
      </w:r>
    </w:p>
    <w:p w14:paraId="35DC7FCB">
      <w:pPr>
        <w:spacing w:line="300" w:lineRule="auto"/>
        <w:jc w:val="center"/>
        <w:rPr>
          <w:rFonts w:ascii="Times New Roman" w:hAnsi="Times New Roman" w:eastAsia="黑体" w:cs="Times New Roman"/>
          <w:b/>
          <w:bCs/>
          <w:sz w:val="18"/>
          <w:szCs w:val="18"/>
          <w14:ligatures w14:val="none"/>
        </w:rPr>
      </w:pPr>
      <w:r>
        <w:rPr>
          <w:rFonts w:ascii="Times New Roman" w:hAnsi="Times New Roman" w:eastAsia="黑体" w:cs="Times New Roman"/>
          <w:b/>
          <w:bCs/>
          <w:sz w:val="18"/>
          <w:szCs w:val="18"/>
          <w14:ligatures w14:val="none"/>
        </w:rPr>
        <w:t xml:space="preserve">表 </w:t>
      </w:r>
      <w:r>
        <w:rPr>
          <w:rFonts w:hint="eastAsia" w:ascii="Times New Roman" w:hAnsi="Times New Roman" w:eastAsia="黑体" w:cs="Times New Roman"/>
          <w:b/>
          <w:bCs/>
          <w:sz w:val="18"/>
          <w:szCs w:val="18"/>
          <w14:ligatures w14:val="none"/>
        </w:rPr>
        <w:t>2</w:t>
      </w:r>
      <w:r>
        <w:rPr>
          <w:rFonts w:ascii="Times New Roman" w:hAnsi="Times New Roman" w:eastAsia="黑体" w:cs="Times New Roman"/>
          <w:b/>
          <w:bCs/>
          <w:sz w:val="18"/>
          <w:szCs w:val="18"/>
          <w14:ligatures w14:val="none"/>
        </w:rPr>
        <w:t xml:space="preserve"> 描述性统计</w:t>
      </w:r>
      <w:r>
        <w:rPr>
          <w:rFonts w:hint="eastAsia" w:ascii="Times New Roman" w:hAnsi="Times New Roman" w:eastAsia="黑体" w:cs="Times New Roman"/>
          <w:b/>
          <w:bCs/>
          <w:sz w:val="18"/>
          <w:szCs w:val="18"/>
          <w14:ligatures w14:val="none"/>
        </w:rPr>
        <w:t>结果的比较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14:paraId="35DC7F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85" w:type="dxa"/>
            <w:tcBorders>
              <w:top w:val="single" w:color="auto" w:sz="12" w:space="0"/>
            </w:tcBorders>
          </w:tcPr>
          <w:p w14:paraId="35DC7FCC">
            <w:pPr>
              <w:spacing w:line="360" w:lineRule="auto"/>
              <w:ind w:firstLine="360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3555" w:type="dxa"/>
            <w:gridSpan w:val="3"/>
            <w:tcBorders>
              <w:top w:val="single" w:color="auto" w:sz="12" w:space="0"/>
            </w:tcBorders>
          </w:tcPr>
          <w:p w14:paraId="35DC7FCD">
            <w:pPr>
              <w:spacing w:line="360" w:lineRule="auto"/>
              <w:ind w:firstLine="36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  <w14:ligatures w14:val="none"/>
              </w:rPr>
              <w:t>Article</w:t>
            </w:r>
          </w:p>
        </w:tc>
        <w:tc>
          <w:tcPr>
            <w:tcW w:w="3556" w:type="dxa"/>
            <w:gridSpan w:val="3"/>
            <w:tcBorders>
              <w:top w:val="single" w:color="auto" w:sz="12" w:space="0"/>
            </w:tcBorders>
          </w:tcPr>
          <w:p w14:paraId="35DC7FCE">
            <w:pPr>
              <w:spacing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变量二</w:t>
            </w:r>
          </w:p>
        </w:tc>
      </w:tr>
      <w:tr w14:paraId="35DC7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tcBorders>
              <w:bottom w:val="single" w:color="auto" w:sz="4" w:space="0"/>
            </w:tcBorders>
          </w:tcPr>
          <w:p w14:paraId="35DC7FD0">
            <w:pPr>
              <w:spacing w:line="360" w:lineRule="auto"/>
              <w:ind w:firstLine="360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185" w:type="dxa"/>
            <w:tcBorders>
              <w:bottom w:val="single" w:color="auto" w:sz="4" w:space="0"/>
            </w:tcBorders>
          </w:tcPr>
          <w:p w14:paraId="35DC7FD1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1185" w:type="dxa"/>
            <w:tcBorders>
              <w:bottom w:val="single" w:color="auto" w:sz="4" w:space="0"/>
            </w:tcBorders>
          </w:tcPr>
          <w:p w14:paraId="35DC7FD2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Mean</w:t>
            </w:r>
          </w:p>
        </w:tc>
        <w:tc>
          <w:tcPr>
            <w:tcW w:w="1185" w:type="dxa"/>
            <w:tcBorders>
              <w:bottom w:val="single" w:color="auto" w:sz="4" w:space="0"/>
            </w:tcBorders>
          </w:tcPr>
          <w:p w14:paraId="35DC7FD3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>SD</w:t>
            </w:r>
          </w:p>
        </w:tc>
        <w:tc>
          <w:tcPr>
            <w:tcW w:w="1185" w:type="dxa"/>
            <w:tcBorders>
              <w:bottom w:val="single" w:color="auto" w:sz="4" w:space="0"/>
            </w:tcBorders>
          </w:tcPr>
          <w:p w14:paraId="35DC7FD4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1185" w:type="dxa"/>
            <w:tcBorders>
              <w:bottom w:val="single" w:color="auto" w:sz="4" w:space="0"/>
            </w:tcBorders>
          </w:tcPr>
          <w:p w14:paraId="35DC7FD5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Mean</w:t>
            </w:r>
          </w:p>
        </w:tc>
        <w:tc>
          <w:tcPr>
            <w:tcW w:w="1186" w:type="dxa"/>
            <w:tcBorders>
              <w:bottom w:val="single" w:color="auto" w:sz="4" w:space="0"/>
            </w:tcBorders>
          </w:tcPr>
          <w:p w14:paraId="35DC7FD6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>SD</w:t>
            </w:r>
          </w:p>
        </w:tc>
      </w:tr>
      <w:tr w14:paraId="35DC7F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  <w:jc w:val="center"/>
        </w:trPr>
        <w:tc>
          <w:tcPr>
            <w:tcW w:w="1185" w:type="dxa"/>
            <w:tcBorders>
              <w:top w:val="single" w:color="auto" w:sz="4" w:space="0"/>
            </w:tcBorders>
            <w:vAlign w:val="center"/>
          </w:tcPr>
          <w:p w14:paraId="35DC7FD8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原研究</w:t>
            </w:r>
          </w:p>
          <w:p w14:paraId="35DC7FD9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报告结果</w:t>
            </w:r>
          </w:p>
        </w:tc>
        <w:tc>
          <w:tcPr>
            <w:tcW w:w="1185" w:type="dxa"/>
            <w:tcBorders>
              <w:top w:val="single" w:color="auto" w:sz="4" w:space="0"/>
            </w:tcBorders>
            <w:vAlign w:val="center"/>
          </w:tcPr>
          <w:p w14:paraId="35DC7FDA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  <w14:ligatures w14:val="none"/>
              </w:rPr>
              <w:t>691</w:t>
            </w:r>
          </w:p>
        </w:tc>
        <w:tc>
          <w:tcPr>
            <w:tcW w:w="1185" w:type="dxa"/>
            <w:tcBorders>
              <w:top w:val="single" w:color="auto" w:sz="4" w:space="0"/>
            </w:tcBorders>
            <w:vAlign w:val="center"/>
          </w:tcPr>
          <w:p w14:paraId="35DC7FDB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185" w:type="dxa"/>
            <w:tcBorders>
              <w:top w:val="single" w:color="auto" w:sz="4" w:space="0"/>
            </w:tcBorders>
            <w:vAlign w:val="center"/>
          </w:tcPr>
          <w:p w14:paraId="35DC7FDC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185" w:type="dxa"/>
            <w:tcBorders>
              <w:top w:val="single" w:color="auto" w:sz="4" w:space="0"/>
            </w:tcBorders>
            <w:vAlign w:val="center"/>
          </w:tcPr>
          <w:p w14:paraId="35DC7FDD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185" w:type="dxa"/>
            <w:tcBorders>
              <w:top w:val="single" w:color="auto" w:sz="4" w:space="0"/>
            </w:tcBorders>
            <w:vAlign w:val="center"/>
          </w:tcPr>
          <w:p w14:paraId="35DC7FDE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186" w:type="dxa"/>
            <w:tcBorders>
              <w:top w:val="single" w:color="auto" w:sz="4" w:space="0"/>
            </w:tcBorders>
            <w:vAlign w:val="center"/>
          </w:tcPr>
          <w:p w14:paraId="35DC7FDF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</w:tr>
      <w:tr w14:paraId="35DC7F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1185" w:type="dxa"/>
            <w:vAlign w:val="center"/>
          </w:tcPr>
          <w:p w14:paraId="35DC7FE1"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本研究</w:t>
            </w:r>
          </w:p>
        </w:tc>
        <w:tc>
          <w:tcPr>
            <w:tcW w:w="1185" w:type="dxa"/>
            <w:vAlign w:val="center"/>
          </w:tcPr>
          <w:p w14:paraId="35DC7FE2"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185" w:type="dxa"/>
            <w:vAlign w:val="center"/>
          </w:tcPr>
          <w:p w14:paraId="35DC7FE3"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185" w:type="dxa"/>
            <w:vAlign w:val="center"/>
          </w:tcPr>
          <w:p w14:paraId="35DC7FE4"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185" w:type="dxa"/>
            <w:vAlign w:val="center"/>
          </w:tcPr>
          <w:p w14:paraId="35DC7FE5"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185" w:type="dxa"/>
            <w:vAlign w:val="center"/>
          </w:tcPr>
          <w:p w14:paraId="35DC7FE6"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186" w:type="dxa"/>
            <w:vAlign w:val="center"/>
          </w:tcPr>
          <w:p w14:paraId="35DC7FE7"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</w:tr>
      <w:tr w14:paraId="35DC7F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1185" w:type="dxa"/>
            <w:vAlign w:val="center"/>
          </w:tcPr>
          <w:p w14:paraId="35DC7FE9"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i/>
                <w:iCs/>
                <w:szCs w:val="24"/>
                <w14:ligatures w14:val="none"/>
              </w:rPr>
              <w:t>δ</w:t>
            </w:r>
          </w:p>
        </w:tc>
        <w:tc>
          <w:tcPr>
            <w:tcW w:w="1185" w:type="dxa"/>
            <w:vAlign w:val="center"/>
          </w:tcPr>
          <w:p w14:paraId="35DC7FEA"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185" w:type="dxa"/>
            <w:vAlign w:val="center"/>
          </w:tcPr>
          <w:p w14:paraId="35DC7FEB"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185" w:type="dxa"/>
            <w:vAlign w:val="center"/>
          </w:tcPr>
          <w:p w14:paraId="35DC7FEC"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185" w:type="dxa"/>
            <w:vAlign w:val="center"/>
          </w:tcPr>
          <w:p w14:paraId="35DC7FED"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185" w:type="dxa"/>
            <w:vAlign w:val="center"/>
          </w:tcPr>
          <w:p w14:paraId="35DC7FEE"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186" w:type="dxa"/>
            <w:vAlign w:val="center"/>
          </w:tcPr>
          <w:p w14:paraId="35DC7FEF"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</w:tr>
      <w:tr w14:paraId="35DC7F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1185" w:type="dxa"/>
            <w:tcBorders>
              <w:bottom w:val="single" w:color="auto" w:sz="12" w:space="0"/>
            </w:tcBorders>
            <w:vAlign w:val="center"/>
          </w:tcPr>
          <w:p w14:paraId="35DC7FF1"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评级</w:t>
            </w:r>
          </w:p>
        </w:tc>
        <w:tc>
          <w:tcPr>
            <w:tcW w:w="1185" w:type="dxa"/>
            <w:tcBorders>
              <w:bottom w:val="single" w:color="auto" w:sz="12" w:space="0"/>
            </w:tcBorders>
            <w:vAlign w:val="center"/>
          </w:tcPr>
          <w:p w14:paraId="35DC7FF2"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185" w:type="dxa"/>
            <w:tcBorders>
              <w:bottom w:val="single" w:color="auto" w:sz="12" w:space="0"/>
            </w:tcBorders>
            <w:vAlign w:val="center"/>
          </w:tcPr>
          <w:p w14:paraId="35DC7FF3"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185" w:type="dxa"/>
            <w:tcBorders>
              <w:bottom w:val="single" w:color="auto" w:sz="12" w:space="0"/>
            </w:tcBorders>
            <w:vAlign w:val="center"/>
          </w:tcPr>
          <w:p w14:paraId="35DC7FF4"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185" w:type="dxa"/>
            <w:tcBorders>
              <w:bottom w:val="single" w:color="auto" w:sz="12" w:space="0"/>
            </w:tcBorders>
            <w:vAlign w:val="center"/>
          </w:tcPr>
          <w:p w14:paraId="35DC7FF5"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185" w:type="dxa"/>
            <w:tcBorders>
              <w:bottom w:val="single" w:color="auto" w:sz="12" w:space="0"/>
            </w:tcBorders>
            <w:vAlign w:val="center"/>
          </w:tcPr>
          <w:p w14:paraId="35DC7FF6"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186" w:type="dxa"/>
            <w:tcBorders>
              <w:bottom w:val="single" w:color="auto" w:sz="12" w:space="0"/>
            </w:tcBorders>
            <w:vAlign w:val="center"/>
          </w:tcPr>
          <w:p w14:paraId="35DC7FF7">
            <w:pPr>
              <w:spacing w:line="48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</w:tr>
    </w:tbl>
    <w:p w14:paraId="6BB60274">
      <w:pPr>
        <w:rPr>
          <w:rFonts w:hint="default"/>
          <w:lang w:val="en-US" w:eastAsia="zh-CN"/>
        </w:rPr>
      </w:pPr>
    </w:p>
    <w:p w14:paraId="35DC7FF9">
      <w:pPr>
        <w:spacing w:line="300" w:lineRule="auto"/>
        <w:contextualSpacing/>
        <w:rPr>
          <w:rFonts w:ascii="Times New Roman" w:hAnsi="Times New Roman" w:eastAsia="宋体" w:cs="Times New Roman"/>
          <w:b/>
          <w:bCs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Cs w:val="24"/>
          <w14:ligatures w14:val="none"/>
        </w:rPr>
        <w:t>3.2 推断性统计</w:t>
      </w:r>
    </w:p>
    <w:p w14:paraId="35DC7FFA">
      <w:pPr>
        <w:spacing w:line="300" w:lineRule="auto"/>
        <w:contextualSpacing/>
        <w:rPr>
          <w:rFonts w:ascii="Times New Roman" w:hAnsi="Times New Roman" w:eastAsia="宋体" w:cs="Times New Roman"/>
          <w:b/>
          <w:bCs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Cs w:val="24"/>
          <w14:ligatures w14:val="none"/>
        </w:rPr>
        <w:t>3.2.1 使用与原文献相同方法的推断性统计</w:t>
      </w:r>
    </w:p>
    <w:p w14:paraId="35DC7FFB">
      <w:pPr>
        <w:spacing w:line="300" w:lineRule="auto"/>
        <w:ind w:firstLine="420" w:firstLineChars="200"/>
        <w:contextualSpacing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报告对原文献推断性统计进行重复的结果，并汇总表格：</w:t>
      </w:r>
    </w:p>
    <w:p w14:paraId="35DC7FFC">
      <w:pPr>
        <w:spacing w:line="300" w:lineRule="auto"/>
        <w:jc w:val="center"/>
        <w:rPr>
          <w:rFonts w:ascii="Times New Roman" w:hAnsi="Times New Roman" w:eastAsia="黑体" w:cs="Times New Roman"/>
          <w:b/>
          <w:bCs/>
          <w:sz w:val="18"/>
          <w:szCs w:val="18"/>
          <w14:ligatures w14:val="none"/>
        </w:rPr>
      </w:pPr>
      <w:r>
        <w:rPr>
          <w:rFonts w:ascii="Times New Roman" w:hAnsi="Times New Roman" w:eastAsia="黑体" w:cs="Times New Roman"/>
          <w:b/>
          <w:bCs/>
          <w:sz w:val="18"/>
          <w:szCs w:val="18"/>
          <w14:ligatures w14:val="none"/>
        </w:rPr>
        <w:t xml:space="preserve">表 </w:t>
      </w:r>
      <w:r>
        <w:rPr>
          <w:rFonts w:hint="eastAsia" w:ascii="Times New Roman" w:hAnsi="Times New Roman" w:eastAsia="黑体" w:cs="Times New Roman"/>
          <w:b/>
          <w:bCs/>
          <w:sz w:val="18"/>
          <w:szCs w:val="18"/>
          <w14:ligatures w14:val="none"/>
        </w:rPr>
        <w:t>3</w:t>
      </w:r>
      <w:r>
        <w:rPr>
          <w:rFonts w:ascii="Times New Roman" w:hAnsi="Times New Roman" w:eastAsia="黑体" w:cs="Times New Roman"/>
          <w:b/>
          <w:bCs/>
          <w:sz w:val="18"/>
          <w:szCs w:val="18"/>
          <w14:ligatures w14:val="none"/>
        </w:rPr>
        <w:t xml:space="preserve"> </w:t>
      </w:r>
      <w:r>
        <w:rPr>
          <w:rFonts w:hint="eastAsia" w:ascii="Times New Roman" w:hAnsi="Times New Roman" w:eastAsia="黑体" w:cs="Times New Roman"/>
          <w:b/>
          <w:bCs/>
          <w:sz w:val="18"/>
          <w:szCs w:val="18"/>
          <w14:ligatures w14:val="none"/>
        </w:rPr>
        <w:t>推断性</w:t>
      </w:r>
      <w:r>
        <w:rPr>
          <w:rFonts w:ascii="Times New Roman" w:hAnsi="Times New Roman" w:eastAsia="黑体" w:cs="Times New Roman"/>
          <w:b/>
          <w:bCs/>
          <w:sz w:val="18"/>
          <w:szCs w:val="18"/>
          <w14:ligatures w14:val="none"/>
        </w:rPr>
        <w:t>统计</w:t>
      </w:r>
      <w:r>
        <w:rPr>
          <w:rFonts w:hint="eastAsia" w:ascii="Times New Roman" w:hAnsi="Times New Roman" w:eastAsia="黑体" w:cs="Times New Roman"/>
          <w:b/>
          <w:bCs/>
          <w:sz w:val="18"/>
          <w:szCs w:val="18"/>
          <w14:ligatures w14:val="none"/>
        </w:rPr>
        <w:t>结果的比较(原文献方法)</w:t>
      </w:r>
    </w:p>
    <w:tbl>
      <w:tblPr>
        <w:tblStyle w:val="5"/>
        <w:tblW w:w="9072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360"/>
        <w:gridCol w:w="1361"/>
        <w:gridCol w:w="1361"/>
        <w:gridCol w:w="1361"/>
        <w:gridCol w:w="1361"/>
        <w:gridCol w:w="1134"/>
      </w:tblGrid>
      <w:tr w14:paraId="35DC800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Merge w:val="restart"/>
            <w:tcBorders>
              <w:top w:val="single" w:color="auto" w:sz="12" w:space="0"/>
            </w:tcBorders>
            <w:vAlign w:val="center"/>
          </w:tcPr>
          <w:p w14:paraId="35DC7FFD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6804" w:type="dxa"/>
            <w:gridSpan w:val="5"/>
            <w:tcBorders>
              <w:top w:val="single" w:color="auto" w:sz="12" w:space="0"/>
            </w:tcBorders>
            <w:vAlign w:val="center"/>
          </w:tcPr>
          <w:p w14:paraId="35DC7FFE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假设一</w:t>
            </w:r>
          </w:p>
        </w:tc>
        <w:tc>
          <w:tcPr>
            <w:tcW w:w="1134" w:type="dxa"/>
            <w:tcBorders>
              <w:top w:val="single" w:color="auto" w:sz="12" w:space="0"/>
            </w:tcBorders>
            <w:vAlign w:val="center"/>
          </w:tcPr>
          <w:p w14:paraId="35DC7FFF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假设二</w:t>
            </w:r>
          </w:p>
        </w:tc>
      </w:tr>
      <w:tr w14:paraId="35DC800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  <w:jc w:val="center"/>
        </w:trPr>
        <w:tc>
          <w:tcPr>
            <w:tcW w:w="1134" w:type="dxa"/>
            <w:vMerge w:val="continue"/>
            <w:tcBorders>
              <w:bottom w:val="single" w:color="auto" w:sz="4" w:space="0"/>
            </w:tcBorders>
            <w:vAlign w:val="center"/>
          </w:tcPr>
          <w:p w14:paraId="35DC8001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360" w:type="dxa"/>
            <w:tcBorders>
              <w:bottom w:val="single" w:color="auto" w:sz="4" w:space="0"/>
            </w:tcBorders>
            <w:vAlign w:val="center"/>
          </w:tcPr>
          <w:p w14:paraId="35DC8002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样本量(</w:t>
            </w:r>
            <w:r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>N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>)*</w:t>
            </w:r>
          </w:p>
        </w:tc>
        <w:tc>
          <w:tcPr>
            <w:tcW w:w="1361" w:type="dxa"/>
            <w:tcBorders>
              <w:bottom w:val="single" w:color="auto" w:sz="4" w:space="0"/>
            </w:tcBorders>
            <w:vAlign w:val="center"/>
          </w:tcPr>
          <w:p w14:paraId="35DC8003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统计量</w:t>
            </w:r>
          </w:p>
          <w:p w14:paraId="35DC8004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(如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 xml:space="preserve"> t 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 xml:space="preserve">或 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>F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1361" w:type="dxa"/>
            <w:tcBorders>
              <w:bottom w:val="single" w:color="auto" w:sz="4" w:space="0"/>
            </w:tcBorders>
            <w:vAlign w:val="center"/>
          </w:tcPr>
          <w:p w14:paraId="35DC8005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效应量</w:t>
            </w:r>
          </w:p>
          <w:p w14:paraId="35DC8006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 xml:space="preserve">(如 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Cohen’s </w:t>
            </w:r>
            <w:r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</w:rPr>
              <w:t>d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1361" w:type="dxa"/>
            <w:tcBorders>
              <w:bottom w:val="single" w:color="auto" w:sz="4" w:space="0"/>
            </w:tcBorders>
            <w:vAlign w:val="center"/>
          </w:tcPr>
          <w:p w14:paraId="35DC8007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显著性指标(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>p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1361" w:type="dxa"/>
            <w:tcBorders>
              <w:bottom w:val="single" w:color="auto" w:sz="4" w:space="0"/>
            </w:tcBorders>
            <w:vAlign w:val="center"/>
          </w:tcPr>
          <w:p w14:paraId="35DC8008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其它指标</w:t>
            </w:r>
          </w:p>
        </w:tc>
        <w:tc>
          <w:tcPr>
            <w:tcW w:w="1134" w:type="dxa"/>
            <w:tcBorders>
              <w:bottom w:val="single" w:color="auto" w:sz="4" w:space="0"/>
            </w:tcBorders>
            <w:vAlign w:val="center"/>
          </w:tcPr>
          <w:p w14:paraId="35DC8009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（略）</w:t>
            </w:r>
          </w:p>
        </w:tc>
      </w:tr>
      <w:tr w14:paraId="35DC801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  <w:jc w:val="center"/>
        </w:trPr>
        <w:tc>
          <w:tcPr>
            <w:tcW w:w="1134" w:type="dxa"/>
            <w:tcBorders>
              <w:top w:val="single" w:color="auto" w:sz="4" w:space="0"/>
              <w:bottom w:val="nil"/>
            </w:tcBorders>
            <w:vAlign w:val="center"/>
          </w:tcPr>
          <w:p w14:paraId="35DC800B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原文献</w:t>
            </w:r>
          </w:p>
          <w:p w14:paraId="35DC800C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报告结果</w:t>
            </w:r>
          </w:p>
        </w:tc>
        <w:tc>
          <w:tcPr>
            <w:tcW w:w="1360" w:type="dxa"/>
            <w:tcBorders>
              <w:top w:val="single" w:color="auto" w:sz="4" w:space="0"/>
              <w:bottom w:val="nil"/>
            </w:tcBorders>
            <w:vAlign w:val="center"/>
          </w:tcPr>
          <w:p w14:paraId="35DC800D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  <w14:ligatures w14:val="none"/>
              </w:rPr>
              <w:t>10</w:t>
            </w:r>
          </w:p>
        </w:tc>
        <w:tc>
          <w:tcPr>
            <w:tcW w:w="1361" w:type="dxa"/>
            <w:tcBorders>
              <w:top w:val="single" w:color="auto" w:sz="4" w:space="0"/>
              <w:bottom w:val="nil"/>
            </w:tcBorders>
            <w:vAlign w:val="center"/>
          </w:tcPr>
          <w:p w14:paraId="35DC800E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14:ligatures w14:val="none"/>
              </w:rPr>
              <w:t>χ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superscript"/>
                <w:lang w:val="en-US" w:eastAsia="zh-CN"/>
                <w14:ligatures w14:val="none"/>
              </w:rPr>
              <w:t>2</w:t>
            </w:r>
          </w:p>
        </w:tc>
        <w:tc>
          <w:tcPr>
            <w:tcW w:w="1361" w:type="dxa"/>
            <w:tcBorders>
              <w:top w:val="single" w:color="auto" w:sz="4" w:space="0"/>
              <w:bottom w:val="nil"/>
            </w:tcBorders>
            <w:vAlign w:val="center"/>
          </w:tcPr>
          <w:p w14:paraId="35DC800F"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  <w14:ligatures w14:val="none"/>
              </w:rPr>
              <w:t>63.75</w:t>
            </w:r>
          </w:p>
        </w:tc>
        <w:tc>
          <w:tcPr>
            <w:tcW w:w="1361" w:type="dxa"/>
            <w:tcBorders>
              <w:top w:val="single" w:color="auto" w:sz="4" w:space="0"/>
              <w:bottom w:val="nil"/>
            </w:tcBorders>
            <w:vAlign w:val="center"/>
          </w:tcPr>
          <w:p w14:paraId="35DC8010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  <w14:ligatures w14:val="none"/>
              </w:rPr>
              <w:t>p &lt; .001</w:t>
            </w:r>
          </w:p>
        </w:tc>
        <w:tc>
          <w:tcPr>
            <w:tcW w:w="1361" w:type="dxa"/>
            <w:tcBorders>
              <w:top w:val="single" w:color="auto" w:sz="4" w:space="0"/>
              <w:bottom w:val="nil"/>
            </w:tcBorders>
            <w:vAlign w:val="center"/>
          </w:tcPr>
          <w:p w14:paraId="35DC8011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134" w:type="dxa"/>
            <w:tcBorders>
              <w:top w:val="single" w:color="auto" w:sz="4" w:space="0"/>
            </w:tcBorders>
            <w:vAlign w:val="center"/>
          </w:tcPr>
          <w:p w14:paraId="35DC8012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</w:tr>
      <w:tr w14:paraId="35DC801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35DC8014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本研究</w:t>
            </w:r>
          </w:p>
        </w:tc>
        <w:tc>
          <w:tcPr>
            <w:tcW w:w="1360" w:type="dxa"/>
            <w:tcBorders>
              <w:top w:val="nil"/>
              <w:bottom w:val="nil"/>
            </w:tcBorders>
            <w:vAlign w:val="center"/>
          </w:tcPr>
          <w:p w14:paraId="35DC8015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361" w:type="dxa"/>
            <w:tcBorders>
              <w:top w:val="nil"/>
              <w:bottom w:val="nil"/>
            </w:tcBorders>
            <w:vAlign w:val="center"/>
          </w:tcPr>
          <w:p w14:paraId="35DC8016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361" w:type="dxa"/>
            <w:tcBorders>
              <w:top w:val="nil"/>
              <w:bottom w:val="nil"/>
            </w:tcBorders>
            <w:vAlign w:val="center"/>
          </w:tcPr>
          <w:p w14:paraId="35DC8017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361" w:type="dxa"/>
            <w:tcBorders>
              <w:top w:val="nil"/>
              <w:bottom w:val="nil"/>
            </w:tcBorders>
            <w:vAlign w:val="center"/>
          </w:tcPr>
          <w:p w14:paraId="35DC8018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361" w:type="dxa"/>
            <w:tcBorders>
              <w:top w:val="nil"/>
              <w:bottom w:val="nil"/>
            </w:tcBorders>
            <w:vAlign w:val="center"/>
          </w:tcPr>
          <w:p w14:paraId="35DC8019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134" w:type="dxa"/>
            <w:vAlign w:val="center"/>
          </w:tcPr>
          <w:p w14:paraId="35DC801A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</w:tr>
      <w:tr w14:paraId="35DC802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35DC801C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eastAsia="宋体" w:cs="Times New Roman"/>
                <w:i/>
                <w:iCs/>
                <w:szCs w:val="24"/>
                <w14:ligatures w14:val="none"/>
              </w:rPr>
              <w:t>δ</w:t>
            </w:r>
          </w:p>
        </w:tc>
        <w:tc>
          <w:tcPr>
            <w:tcW w:w="1360" w:type="dxa"/>
            <w:tcBorders>
              <w:top w:val="nil"/>
              <w:bottom w:val="nil"/>
            </w:tcBorders>
            <w:vAlign w:val="center"/>
          </w:tcPr>
          <w:p w14:paraId="35DC801D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361" w:type="dxa"/>
            <w:tcBorders>
              <w:top w:val="nil"/>
              <w:bottom w:val="nil"/>
            </w:tcBorders>
            <w:vAlign w:val="center"/>
          </w:tcPr>
          <w:p w14:paraId="35DC801E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361" w:type="dxa"/>
            <w:tcBorders>
              <w:top w:val="nil"/>
              <w:bottom w:val="nil"/>
            </w:tcBorders>
            <w:vAlign w:val="center"/>
          </w:tcPr>
          <w:p w14:paraId="35DC801F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361" w:type="dxa"/>
            <w:tcBorders>
              <w:top w:val="nil"/>
              <w:bottom w:val="nil"/>
            </w:tcBorders>
            <w:vAlign w:val="center"/>
          </w:tcPr>
          <w:p w14:paraId="35DC8020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361" w:type="dxa"/>
            <w:tcBorders>
              <w:top w:val="nil"/>
              <w:bottom w:val="nil"/>
            </w:tcBorders>
            <w:vAlign w:val="center"/>
          </w:tcPr>
          <w:p w14:paraId="35DC8021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134" w:type="dxa"/>
            <w:vAlign w:val="center"/>
          </w:tcPr>
          <w:p w14:paraId="35DC8022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</w:tr>
      <w:tr w14:paraId="35DC802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1134" w:type="dxa"/>
            <w:tcBorders>
              <w:top w:val="nil"/>
              <w:bottom w:val="single" w:color="auto" w:sz="12" w:space="0"/>
            </w:tcBorders>
            <w:vAlign w:val="center"/>
          </w:tcPr>
          <w:p w14:paraId="35DC8024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评级</w:t>
            </w:r>
          </w:p>
        </w:tc>
        <w:tc>
          <w:tcPr>
            <w:tcW w:w="1360" w:type="dxa"/>
            <w:tcBorders>
              <w:top w:val="nil"/>
              <w:bottom w:val="single" w:color="auto" w:sz="12" w:space="0"/>
            </w:tcBorders>
            <w:vAlign w:val="center"/>
          </w:tcPr>
          <w:p w14:paraId="35DC8025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361" w:type="dxa"/>
            <w:tcBorders>
              <w:top w:val="nil"/>
              <w:bottom w:val="single" w:color="auto" w:sz="12" w:space="0"/>
            </w:tcBorders>
            <w:vAlign w:val="center"/>
          </w:tcPr>
          <w:p w14:paraId="35DC8026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361" w:type="dxa"/>
            <w:tcBorders>
              <w:top w:val="nil"/>
              <w:bottom w:val="single" w:color="auto" w:sz="12" w:space="0"/>
            </w:tcBorders>
            <w:vAlign w:val="center"/>
          </w:tcPr>
          <w:p w14:paraId="35DC8027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361" w:type="dxa"/>
            <w:tcBorders>
              <w:top w:val="nil"/>
              <w:bottom w:val="single" w:color="auto" w:sz="12" w:space="0"/>
            </w:tcBorders>
            <w:vAlign w:val="center"/>
          </w:tcPr>
          <w:p w14:paraId="35DC8028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361" w:type="dxa"/>
            <w:tcBorders>
              <w:top w:val="nil"/>
              <w:bottom w:val="single" w:color="auto" w:sz="12" w:space="0"/>
            </w:tcBorders>
            <w:vAlign w:val="center"/>
          </w:tcPr>
          <w:p w14:paraId="35DC8029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134" w:type="dxa"/>
            <w:tcBorders>
              <w:bottom w:val="single" w:color="auto" w:sz="12" w:space="0"/>
            </w:tcBorders>
            <w:vAlign w:val="center"/>
          </w:tcPr>
          <w:p w14:paraId="35DC802A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</w:tr>
    </w:tbl>
    <w:p w14:paraId="35DC802C">
      <w:pPr>
        <w:spacing w:line="300" w:lineRule="auto"/>
        <w:ind w:firstLine="360"/>
        <w:rPr>
          <w:rFonts w:ascii="Times New Roman" w:hAnsi="Times New Roman" w:eastAsia="宋体" w:cs="Times New Roman"/>
          <w:sz w:val="18"/>
          <w:szCs w:val="18"/>
          <w14:ligatures w14:val="none"/>
        </w:rPr>
      </w:pPr>
      <w:r>
        <w:rPr>
          <w:rFonts w:hint="eastAsia" w:ascii="Times New Roman" w:hAnsi="Times New Roman" w:eastAsia="宋体" w:cs="Times New Roman"/>
          <w:sz w:val="18"/>
          <w:szCs w:val="18"/>
          <w14:ligatures w14:val="none"/>
        </w:rPr>
        <w:t>* 此前描述性统计已报告，因此此处仅需进行报告，不需作为一个额外的结果</w:t>
      </w:r>
    </w:p>
    <w:p w14:paraId="35DC802D">
      <w:pPr>
        <w:spacing w:line="300" w:lineRule="auto"/>
        <w:rPr>
          <w:rFonts w:ascii="Times New Roman" w:hAnsi="Times New Roman" w:eastAsia="宋体" w:cs="Times New Roman"/>
          <w:b/>
          <w:bCs/>
          <w:sz w:val="22"/>
          <w14:ligatures w14:val="none"/>
        </w:rPr>
      </w:pPr>
    </w:p>
    <w:p w14:paraId="35DC802E">
      <w:pPr>
        <w:spacing w:line="300" w:lineRule="auto"/>
        <w:contextualSpacing/>
        <w:rPr>
          <w:rFonts w:ascii="Times New Roman" w:hAnsi="Times New Roman" w:eastAsia="宋体" w:cs="Times New Roman"/>
          <w:b/>
          <w:bCs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Cs w:val="24"/>
          <w14:ligatures w14:val="none"/>
        </w:rPr>
        <w:t>3.2.2 使用与原文献不同方法的推断性统计</w:t>
      </w:r>
    </w:p>
    <w:p w14:paraId="35DC802F">
      <w:pPr>
        <w:spacing w:line="300" w:lineRule="auto"/>
        <w:ind w:firstLine="420" w:firstLineChars="200"/>
        <w:contextualSpacing/>
        <w:jc w:val="left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对采用新方法进行数据分析的描述性或推断性结果进行描述，并记录在表格中。</w:t>
      </w:r>
    </w:p>
    <w:p w14:paraId="35DC8030">
      <w:pPr>
        <w:spacing w:line="300" w:lineRule="auto"/>
        <w:jc w:val="center"/>
        <w:rPr>
          <w:rFonts w:ascii="Times New Roman" w:hAnsi="Times New Roman" w:eastAsia="黑体" w:cs="Times New Roman"/>
          <w:b/>
          <w:bCs/>
          <w:sz w:val="18"/>
          <w:szCs w:val="18"/>
          <w14:ligatures w14:val="none"/>
        </w:rPr>
      </w:pPr>
      <w:r>
        <w:rPr>
          <w:rFonts w:ascii="Times New Roman" w:hAnsi="Times New Roman" w:eastAsia="黑体" w:cs="Times New Roman"/>
          <w:b/>
          <w:bCs/>
          <w:sz w:val="18"/>
          <w:szCs w:val="18"/>
          <w14:ligatures w14:val="none"/>
        </w:rPr>
        <w:t xml:space="preserve">表 </w:t>
      </w:r>
      <w:r>
        <w:rPr>
          <w:rFonts w:hint="eastAsia" w:ascii="Times New Roman" w:hAnsi="Times New Roman" w:eastAsia="黑体" w:cs="Times New Roman"/>
          <w:b/>
          <w:bCs/>
          <w:sz w:val="18"/>
          <w:szCs w:val="18"/>
          <w14:ligatures w14:val="none"/>
        </w:rPr>
        <w:t>4</w:t>
      </w:r>
      <w:r>
        <w:rPr>
          <w:rFonts w:ascii="Times New Roman" w:hAnsi="Times New Roman" w:eastAsia="黑体" w:cs="Times New Roman"/>
          <w:b/>
          <w:bCs/>
          <w:sz w:val="18"/>
          <w:szCs w:val="18"/>
          <w14:ligatures w14:val="none"/>
        </w:rPr>
        <w:t xml:space="preserve"> </w:t>
      </w:r>
      <w:r>
        <w:rPr>
          <w:rFonts w:hint="eastAsia" w:ascii="Times New Roman" w:hAnsi="Times New Roman" w:eastAsia="黑体" w:cs="Times New Roman"/>
          <w:b/>
          <w:bCs/>
          <w:sz w:val="18"/>
          <w:szCs w:val="18"/>
          <w14:ligatures w14:val="none"/>
        </w:rPr>
        <w:t>推断性</w:t>
      </w:r>
      <w:r>
        <w:rPr>
          <w:rFonts w:ascii="Times New Roman" w:hAnsi="Times New Roman" w:eastAsia="黑体" w:cs="Times New Roman"/>
          <w:b/>
          <w:bCs/>
          <w:sz w:val="18"/>
          <w:szCs w:val="18"/>
          <w14:ligatures w14:val="none"/>
        </w:rPr>
        <w:t>统计</w:t>
      </w:r>
      <w:r>
        <w:rPr>
          <w:rFonts w:hint="eastAsia" w:ascii="Times New Roman" w:hAnsi="Times New Roman" w:eastAsia="黑体" w:cs="Times New Roman"/>
          <w:b/>
          <w:bCs/>
          <w:sz w:val="18"/>
          <w:szCs w:val="18"/>
          <w14:ligatures w14:val="none"/>
        </w:rPr>
        <w:t>结果(创新方法)</w:t>
      </w:r>
    </w:p>
    <w:tbl>
      <w:tblPr>
        <w:tblStyle w:val="5"/>
        <w:tblW w:w="7938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360"/>
        <w:gridCol w:w="1361"/>
        <w:gridCol w:w="1361"/>
        <w:gridCol w:w="1361"/>
        <w:gridCol w:w="1361"/>
      </w:tblGrid>
      <w:tr w14:paraId="35DC803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  <w:jc w:val="center"/>
        </w:trPr>
        <w:tc>
          <w:tcPr>
            <w:tcW w:w="1134" w:type="dxa"/>
            <w:vMerge w:val="restart"/>
            <w:tcBorders>
              <w:bottom w:val="single" w:color="auto" w:sz="4" w:space="0"/>
            </w:tcBorders>
            <w:vAlign w:val="center"/>
          </w:tcPr>
          <w:p w14:paraId="35DC8031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360" w:type="dxa"/>
            <w:tcBorders>
              <w:bottom w:val="single" w:color="auto" w:sz="4" w:space="0"/>
            </w:tcBorders>
            <w:vAlign w:val="center"/>
          </w:tcPr>
          <w:p w14:paraId="35DC8032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样本量</w:t>
            </w:r>
            <w:r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>N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1361" w:type="dxa"/>
            <w:tcBorders>
              <w:bottom w:val="single" w:color="auto" w:sz="4" w:space="0"/>
            </w:tcBorders>
            <w:vAlign w:val="center"/>
          </w:tcPr>
          <w:p w14:paraId="35DC8033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统计量</w:t>
            </w:r>
          </w:p>
          <w:p w14:paraId="35DC8034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(如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 xml:space="preserve"> t 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 xml:space="preserve">或 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>F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1361" w:type="dxa"/>
            <w:tcBorders>
              <w:bottom w:val="single" w:color="auto" w:sz="4" w:space="0"/>
            </w:tcBorders>
            <w:vAlign w:val="center"/>
          </w:tcPr>
          <w:p w14:paraId="35DC8035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效应量</w:t>
            </w:r>
          </w:p>
          <w:p w14:paraId="35DC8036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 xml:space="preserve">(如 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Cohen’s </w:t>
            </w:r>
            <w:r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</w:rPr>
              <w:t>d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1361" w:type="dxa"/>
            <w:tcBorders>
              <w:bottom w:val="single" w:color="auto" w:sz="4" w:space="0"/>
            </w:tcBorders>
            <w:vAlign w:val="center"/>
          </w:tcPr>
          <w:p w14:paraId="35DC8037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显著性指标(</w:t>
            </w: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>p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1361" w:type="dxa"/>
            <w:tcBorders>
              <w:bottom w:val="single" w:color="auto" w:sz="4" w:space="0"/>
            </w:tcBorders>
            <w:vAlign w:val="center"/>
          </w:tcPr>
          <w:p w14:paraId="35DC8038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其它参数</w:t>
            </w:r>
          </w:p>
        </w:tc>
      </w:tr>
      <w:tr w14:paraId="35DC804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  <w:jc w:val="center"/>
        </w:trPr>
        <w:tc>
          <w:tcPr>
            <w:tcW w:w="1134" w:type="dxa"/>
            <w:tcBorders>
              <w:top w:val="single" w:color="auto" w:sz="4" w:space="0"/>
              <w:bottom w:val="nil"/>
            </w:tcBorders>
            <w:vAlign w:val="center"/>
          </w:tcPr>
          <w:p w14:paraId="35DC803A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假设一</w:t>
            </w:r>
          </w:p>
        </w:tc>
        <w:tc>
          <w:tcPr>
            <w:tcW w:w="1360" w:type="dxa"/>
            <w:tcBorders>
              <w:top w:val="single" w:color="auto" w:sz="4" w:space="0"/>
              <w:bottom w:val="nil"/>
            </w:tcBorders>
            <w:vAlign w:val="center"/>
          </w:tcPr>
          <w:p w14:paraId="35DC803B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361" w:type="dxa"/>
            <w:tcBorders>
              <w:top w:val="single" w:color="auto" w:sz="4" w:space="0"/>
              <w:bottom w:val="nil"/>
            </w:tcBorders>
            <w:vAlign w:val="center"/>
          </w:tcPr>
          <w:p w14:paraId="35DC803C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361" w:type="dxa"/>
            <w:tcBorders>
              <w:top w:val="single" w:color="auto" w:sz="4" w:space="0"/>
              <w:bottom w:val="nil"/>
            </w:tcBorders>
            <w:vAlign w:val="center"/>
          </w:tcPr>
          <w:p w14:paraId="35DC803D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361" w:type="dxa"/>
            <w:tcBorders>
              <w:top w:val="single" w:color="auto" w:sz="4" w:space="0"/>
              <w:bottom w:val="nil"/>
            </w:tcBorders>
            <w:vAlign w:val="center"/>
          </w:tcPr>
          <w:p w14:paraId="35DC803E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361" w:type="dxa"/>
            <w:tcBorders>
              <w:top w:val="single" w:color="auto" w:sz="4" w:space="0"/>
              <w:bottom w:val="nil"/>
            </w:tcBorders>
            <w:vAlign w:val="center"/>
          </w:tcPr>
          <w:p w14:paraId="35DC803F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</w:tr>
      <w:tr w14:paraId="35DC804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35DC8041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假设二</w:t>
            </w:r>
          </w:p>
        </w:tc>
        <w:tc>
          <w:tcPr>
            <w:tcW w:w="1360" w:type="dxa"/>
            <w:tcBorders>
              <w:top w:val="nil"/>
              <w:bottom w:val="nil"/>
            </w:tcBorders>
            <w:vAlign w:val="center"/>
          </w:tcPr>
          <w:p w14:paraId="35DC8042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361" w:type="dxa"/>
            <w:tcBorders>
              <w:top w:val="nil"/>
              <w:bottom w:val="nil"/>
            </w:tcBorders>
            <w:vAlign w:val="center"/>
          </w:tcPr>
          <w:p w14:paraId="35DC8043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361" w:type="dxa"/>
            <w:tcBorders>
              <w:top w:val="nil"/>
              <w:bottom w:val="nil"/>
            </w:tcBorders>
            <w:vAlign w:val="center"/>
          </w:tcPr>
          <w:p w14:paraId="35DC8044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361" w:type="dxa"/>
            <w:tcBorders>
              <w:top w:val="nil"/>
              <w:bottom w:val="nil"/>
            </w:tcBorders>
            <w:vAlign w:val="center"/>
          </w:tcPr>
          <w:p w14:paraId="35DC8045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361" w:type="dxa"/>
            <w:tcBorders>
              <w:top w:val="nil"/>
              <w:bottom w:val="nil"/>
            </w:tcBorders>
            <w:vAlign w:val="center"/>
          </w:tcPr>
          <w:p w14:paraId="35DC8046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</w:tr>
      <w:tr w14:paraId="35DC804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1134" w:type="dxa"/>
            <w:tcBorders>
              <w:top w:val="nil"/>
              <w:bottom w:val="single" w:color="auto" w:sz="12" w:space="0"/>
            </w:tcBorders>
            <w:vAlign w:val="center"/>
          </w:tcPr>
          <w:p w14:paraId="35DC8048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  <w14:ligatures w14:val="none"/>
              </w:rPr>
              <w:t>…</w:t>
            </w:r>
          </w:p>
        </w:tc>
        <w:tc>
          <w:tcPr>
            <w:tcW w:w="1360" w:type="dxa"/>
            <w:tcBorders>
              <w:top w:val="nil"/>
              <w:bottom w:val="single" w:color="auto" w:sz="12" w:space="0"/>
            </w:tcBorders>
            <w:vAlign w:val="center"/>
          </w:tcPr>
          <w:p w14:paraId="35DC8049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361" w:type="dxa"/>
            <w:tcBorders>
              <w:top w:val="nil"/>
              <w:bottom w:val="single" w:color="auto" w:sz="12" w:space="0"/>
            </w:tcBorders>
            <w:vAlign w:val="center"/>
          </w:tcPr>
          <w:p w14:paraId="35DC804A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361" w:type="dxa"/>
            <w:tcBorders>
              <w:top w:val="nil"/>
              <w:bottom w:val="single" w:color="auto" w:sz="12" w:space="0"/>
            </w:tcBorders>
            <w:vAlign w:val="center"/>
          </w:tcPr>
          <w:p w14:paraId="35DC804B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361" w:type="dxa"/>
            <w:tcBorders>
              <w:top w:val="nil"/>
              <w:bottom w:val="single" w:color="auto" w:sz="12" w:space="0"/>
            </w:tcBorders>
            <w:vAlign w:val="center"/>
          </w:tcPr>
          <w:p w14:paraId="35DC804C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361" w:type="dxa"/>
            <w:tcBorders>
              <w:top w:val="nil"/>
              <w:bottom w:val="single" w:color="auto" w:sz="12" w:space="0"/>
            </w:tcBorders>
            <w:vAlign w:val="center"/>
          </w:tcPr>
          <w:p w14:paraId="35DC804D">
            <w:pPr>
              <w:adjustRightInd w:val="0"/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</w:tr>
    </w:tbl>
    <w:p w14:paraId="35DC804F">
      <w:pPr>
        <w:spacing w:line="480" w:lineRule="auto"/>
        <w:rPr>
          <w:rFonts w:ascii="Times New Roman" w:hAnsi="Times New Roman" w:eastAsia="宋体" w:cs="Times New Roman"/>
          <w:b/>
          <w:bCs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Cs w:val="24"/>
          <w14:ligatures w14:val="none"/>
        </w:rPr>
        <w:t>3.</w:t>
      </w:r>
      <w:r>
        <w:rPr>
          <w:rFonts w:ascii="Times New Roman" w:hAnsi="Times New Roman" w:eastAsia="宋体" w:cs="Times New Roman"/>
          <w:b/>
          <w:bCs/>
          <w:szCs w:val="24"/>
          <w14:ligatures w14:val="none"/>
        </w:rPr>
        <w:t>3</w:t>
      </w:r>
      <w:r>
        <w:rPr>
          <w:rFonts w:hint="eastAsia" w:ascii="Times New Roman" w:hAnsi="Times New Roman" w:eastAsia="宋体" w:cs="Times New Roman"/>
          <w:b/>
          <w:bCs/>
          <w:szCs w:val="24"/>
          <w14:ligatures w14:val="none"/>
        </w:rPr>
        <w:t xml:space="preserve"> 对原文计算可复现性进行评估</w:t>
      </w:r>
    </w:p>
    <w:p w14:paraId="35DC8050">
      <w:pPr>
        <w:spacing w:line="480" w:lineRule="auto"/>
        <w:rPr>
          <w:rFonts w:ascii="Times New Roman" w:hAnsi="Times New Roman" w:eastAsia="宋体" w:cs="Times New Roman"/>
          <w:b/>
          <w:bCs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Cs w:val="24"/>
          <w14:ligatures w14:val="none"/>
        </w:rPr>
        <w:t>3.3.1 使用与原文献相同方法</w:t>
      </w:r>
    </w:p>
    <w:p w14:paraId="35DC8051">
      <w:pPr>
        <w:spacing w:line="300" w:lineRule="auto"/>
        <w:jc w:val="left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报告原文献的值的评级分布、推论的一致情况，整理成表格，如下表所示：</w:t>
      </w:r>
    </w:p>
    <w:p w14:paraId="35DC8052">
      <w:pPr>
        <w:spacing w:line="300" w:lineRule="auto"/>
        <w:jc w:val="center"/>
        <w:rPr>
          <w:rFonts w:ascii="Times New Roman" w:hAnsi="Times New Roman" w:eastAsia="黑体" w:cs="Times New Roman"/>
          <w:b/>
          <w:bCs/>
          <w:sz w:val="18"/>
          <w:szCs w:val="18"/>
          <w14:ligatures w14:val="none"/>
        </w:rPr>
      </w:pPr>
      <w:r>
        <w:rPr>
          <w:rFonts w:ascii="Times New Roman" w:hAnsi="Times New Roman" w:eastAsia="黑体" w:cs="Times New Roman"/>
          <w:b/>
          <w:bCs/>
          <w:sz w:val="18"/>
          <w:szCs w:val="18"/>
          <w14:ligatures w14:val="none"/>
        </w:rPr>
        <w:t xml:space="preserve">表 </w:t>
      </w:r>
      <w:r>
        <w:rPr>
          <w:rFonts w:hint="eastAsia" w:ascii="Times New Roman" w:hAnsi="Times New Roman" w:eastAsia="黑体" w:cs="Times New Roman"/>
          <w:b/>
          <w:bCs/>
          <w:sz w:val="18"/>
          <w:szCs w:val="18"/>
          <w14:ligatures w14:val="none"/>
        </w:rPr>
        <w:t>5</w:t>
      </w:r>
      <w:r>
        <w:rPr>
          <w:rFonts w:ascii="Times New Roman" w:hAnsi="Times New Roman" w:eastAsia="黑体" w:cs="Times New Roman"/>
          <w:b/>
          <w:bCs/>
          <w:sz w:val="18"/>
          <w:szCs w:val="18"/>
          <w14:ligatures w14:val="none"/>
        </w:rPr>
        <w:t xml:space="preserve"> </w:t>
      </w:r>
      <w:r>
        <w:rPr>
          <w:rFonts w:hint="eastAsia" w:ascii="Times New Roman" w:hAnsi="Times New Roman" w:eastAsia="黑体" w:cs="Times New Roman"/>
          <w:b/>
          <w:bCs/>
          <w:sz w:val="18"/>
          <w:szCs w:val="18"/>
          <w14:ligatures w14:val="none"/>
        </w:rPr>
        <w:t xml:space="preserve"> 结果可复现性的评估表</w:t>
      </w:r>
    </w:p>
    <w:tbl>
      <w:tblPr>
        <w:tblStyle w:val="5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8"/>
        <w:gridCol w:w="1185"/>
        <w:gridCol w:w="1185"/>
      </w:tblGrid>
      <w:tr w14:paraId="35DC805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68" w:type="dxa"/>
            <w:vMerge w:val="restart"/>
            <w:tcBorders>
              <w:top w:val="single" w:color="auto" w:sz="12" w:space="0"/>
            </w:tcBorders>
            <w:vAlign w:val="center"/>
          </w:tcPr>
          <w:p w14:paraId="35DC8053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可复现性情况</w:t>
            </w:r>
          </w:p>
        </w:tc>
        <w:tc>
          <w:tcPr>
            <w:tcW w:w="2370" w:type="dxa"/>
            <w:gridSpan w:val="2"/>
            <w:tcBorders>
              <w:top w:val="single" w:color="auto" w:sz="12" w:space="0"/>
            </w:tcBorders>
          </w:tcPr>
          <w:p w14:paraId="35DC8054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数量及占比</w:t>
            </w:r>
          </w:p>
        </w:tc>
      </w:tr>
      <w:tr w14:paraId="35DC805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68" w:type="dxa"/>
            <w:vMerge w:val="continue"/>
            <w:tcBorders>
              <w:bottom w:val="single" w:color="auto" w:sz="4" w:space="0"/>
            </w:tcBorders>
          </w:tcPr>
          <w:p w14:paraId="35DC8056">
            <w:pPr>
              <w:spacing w:line="360" w:lineRule="auto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185" w:type="dxa"/>
            <w:tcBorders>
              <w:bottom w:val="single" w:color="auto" w:sz="4" w:space="0"/>
            </w:tcBorders>
          </w:tcPr>
          <w:p w14:paraId="35DC8057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>N</w:t>
            </w:r>
          </w:p>
        </w:tc>
        <w:tc>
          <w:tcPr>
            <w:tcW w:w="1185" w:type="dxa"/>
            <w:tcBorders>
              <w:bottom w:val="single" w:color="auto" w:sz="4" w:space="0"/>
            </w:tcBorders>
          </w:tcPr>
          <w:p w14:paraId="35DC8058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>%</w:t>
            </w:r>
          </w:p>
        </w:tc>
      </w:tr>
      <w:tr w14:paraId="35DC805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  <w:jc w:val="center"/>
        </w:trPr>
        <w:tc>
          <w:tcPr>
            <w:tcW w:w="3668" w:type="dxa"/>
            <w:tcBorders>
              <w:top w:val="single" w:color="auto" w:sz="4" w:space="0"/>
              <w:bottom w:val="nil"/>
            </w:tcBorders>
            <w:vAlign w:val="center"/>
          </w:tcPr>
          <w:p w14:paraId="35DC805A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完全一致</w:t>
            </w: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(</w:t>
            </w:r>
            <w:r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>δ</w:t>
            </w: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 xml:space="preserve"> = 0%)</w:t>
            </w:r>
          </w:p>
        </w:tc>
        <w:tc>
          <w:tcPr>
            <w:tcW w:w="1185" w:type="dxa"/>
            <w:tcBorders>
              <w:top w:val="single" w:color="auto" w:sz="4" w:space="0"/>
              <w:bottom w:val="nil"/>
            </w:tcBorders>
            <w:vAlign w:val="center"/>
          </w:tcPr>
          <w:p w14:paraId="35DC805B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185" w:type="dxa"/>
            <w:tcBorders>
              <w:top w:val="single" w:color="auto" w:sz="4" w:space="0"/>
              <w:bottom w:val="nil"/>
            </w:tcBorders>
            <w:vAlign w:val="center"/>
          </w:tcPr>
          <w:p w14:paraId="35DC805C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</w:tr>
      <w:tr w14:paraId="35DC806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3668" w:type="dxa"/>
            <w:tcBorders>
              <w:top w:val="nil"/>
              <w:bottom w:val="nil"/>
            </w:tcBorders>
            <w:vAlign w:val="center"/>
          </w:tcPr>
          <w:p w14:paraId="35DC805E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偏差较小</w:t>
            </w: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 xml:space="preserve">(0% &lt; </w:t>
            </w:r>
            <w:r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>δ</w:t>
            </w: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 xml:space="preserve"> &lt; 10%)</w:t>
            </w:r>
          </w:p>
        </w:tc>
        <w:tc>
          <w:tcPr>
            <w:tcW w:w="1185" w:type="dxa"/>
            <w:tcBorders>
              <w:top w:val="nil"/>
              <w:bottom w:val="nil"/>
            </w:tcBorders>
            <w:vAlign w:val="center"/>
          </w:tcPr>
          <w:p w14:paraId="35DC805F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185" w:type="dxa"/>
            <w:tcBorders>
              <w:top w:val="nil"/>
              <w:bottom w:val="nil"/>
            </w:tcBorders>
            <w:vAlign w:val="center"/>
          </w:tcPr>
          <w:p w14:paraId="35DC8060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</w:tr>
      <w:tr w14:paraId="35DC806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3668" w:type="dxa"/>
            <w:tcBorders>
              <w:top w:val="nil"/>
              <w:bottom w:val="nil"/>
            </w:tcBorders>
            <w:vAlign w:val="center"/>
          </w:tcPr>
          <w:p w14:paraId="35DC8062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偏差较小</w:t>
            </w: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(</w:t>
            </w:r>
            <w:r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>δ</w:t>
            </w: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 xml:space="preserve"> </w:t>
            </w:r>
            <w:r>
              <w:rPr>
                <w:rFonts w:hint="eastAsia" w:ascii="Malgun Gothic" w:hAnsi="Malgun Gothic" w:eastAsia="宋体" w:cs="Malgun Gothic"/>
                <w:sz w:val="18"/>
                <w:szCs w:val="18"/>
                <w14:ligatures w14:val="none"/>
              </w:rPr>
              <w:t>＞</w:t>
            </w: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 xml:space="preserve"> 10%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1185" w:type="dxa"/>
            <w:tcBorders>
              <w:top w:val="nil"/>
              <w:bottom w:val="nil"/>
            </w:tcBorders>
            <w:vAlign w:val="center"/>
          </w:tcPr>
          <w:p w14:paraId="35DC8063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185" w:type="dxa"/>
            <w:tcBorders>
              <w:top w:val="nil"/>
              <w:bottom w:val="nil"/>
            </w:tcBorders>
            <w:vAlign w:val="center"/>
          </w:tcPr>
          <w:p w14:paraId="35DC8064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</w:tr>
      <w:tr w14:paraId="35DC806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3668" w:type="dxa"/>
            <w:tcBorders>
              <w:top w:val="nil"/>
              <w:bottom w:val="single" w:color="auto" w:sz="12" w:space="0"/>
            </w:tcBorders>
            <w:vAlign w:val="center"/>
          </w:tcPr>
          <w:p w14:paraId="35DC8066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因舍入导致的偏差</w:t>
            </w:r>
          </w:p>
        </w:tc>
        <w:tc>
          <w:tcPr>
            <w:tcW w:w="1185" w:type="dxa"/>
            <w:tcBorders>
              <w:top w:val="nil"/>
              <w:bottom w:val="single" w:color="auto" w:sz="12" w:space="0"/>
            </w:tcBorders>
            <w:vAlign w:val="center"/>
          </w:tcPr>
          <w:p w14:paraId="35DC8067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185" w:type="dxa"/>
            <w:tcBorders>
              <w:top w:val="nil"/>
              <w:bottom w:val="single" w:color="auto" w:sz="12" w:space="0"/>
            </w:tcBorders>
            <w:vAlign w:val="center"/>
          </w:tcPr>
          <w:p w14:paraId="35DC8068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</w:tr>
    </w:tbl>
    <w:p w14:paraId="35DC806A">
      <w:pPr>
        <w:spacing w:line="300" w:lineRule="auto"/>
        <w:ind w:firstLine="360"/>
        <w:rPr>
          <w:rFonts w:ascii="Times New Roman" w:hAnsi="Times New Roman" w:eastAsia="宋体" w:cs="Times New Roman"/>
          <w:sz w:val="18"/>
          <w:szCs w:val="18"/>
          <w14:ligatures w14:val="none"/>
        </w:rPr>
      </w:pPr>
      <w:r>
        <w:rPr>
          <w:rFonts w:hint="eastAsia" w:ascii="Times New Roman" w:hAnsi="Times New Roman" w:eastAsia="宋体" w:cs="Times New Roman"/>
          <w:sz w:val="18"/>
          <w:szCs w:val="18"/>
          <w14:ligatures w14:val="none"/>
        </w:rPr>
        <w:t>*</w:t>
      </w:r>
      <w:r>
        <w:rPr>
          <w:rFonts w:ascii="Times New Roman" w:hAnsi="Times New Roman" w:eastAsia="宋体" w:cs="Times New Roman"/>
          <w:sz w:val="18"/>
          <w:szCs w:val="18"/>
          <w14:ligatures w14:val="none"/>
        </w:rPr>
        <w:t xml:space="preserve"> </w:t>
      </w:r>
      <w:r>
        <w:rPr>
          <w:rFonts w:hint="eastAsia" w:ascii="Times New Roman" w:hAnsi="Times New Roman" w:eastAsia="宋体" w:cs="Times New Roman"/>
          <w:sz w:val="18"/>
          <w:szCs w:val="18"/>
          <w14:ligatures w14:val="none"/>
        </w:rPr>
        <w:t>结果数量</w:t>
      </w:r>
      <w:r>
        <w:rPr>
          <w:rFonts w:ascii="Times New Roman" w:hAnsi="Times New Roman" w:eastAsia="宋体" w:cs="Times New Roman"/>
          <w:i/>
          <w:iCs/>
          <w:sz w:val="18"/>
          <w:szCs w:val="18"/>
          <w14:ligatures w14:val="none"/>
        </w:rPr>
        <w:t>N</w:t>
      </w:r>
      <w:r>
        <w:rPr>
          <w:rFonts w:hint="eastAsia" w:ascii="Times New Roman" w:hAnsi="Times New Roman" w:eastAsia="宋体" w:cs="Times New Roman"/>
          <w:sz w:val="18"/>
          <w:szCs w:val="18"/>
          <w14:ligatures w14:val="none"/>
        </w:rPr>
        <w:t>指在重复分析中，对重复分析结果与原结果进行配对比较的次数。对于每个目标效应，结果包括一组数值，如汇总效应估计(summary estimate，如</w:t>
      </w:r>
      <w:r>
        <w:rPr>
          <w:rFonts w:ascii="Times New Roman" w:hAnsi="Times New Roman" w:eastAsia="宋体" w:cs="Times New Roman"/>
          <w:i/>
          <w:iCs/>
          <w:sz w:val="18"/>
          <w:szCs w:val="18"/>
          <w14:ligatures w14:val="none"/>
        </w:rPr>
        <w:t>t</w:t>
      </w:r>
      <w:r>
        <w:rPr>
          <w:rFonts w:hint="eastAsia" w:ascii="Times New Roman" w:hAnsi="Times New Roman" w:eastAsia="宋体" w:cs="Times New Roman"/>
          <w:sz w:val="18"/>
          <w:szCs w:val="18"/>
          <w14:ligatures w14:val="none"/>
        </w:rPr>
        <w:t>值/ F值)、置信区间界限(confidence interval bound)、效应量(effect size)样本大小(size effect)等，应将原文中报告的每个数值与重复结果进行比较。例如，在一个</w:t>
      </w:r>
      <w:r>
        <w:rPr>
          <w:rFonts w:ascii="Times New Roman" w:hAnsi="Times New Roman" w:eastAsia="宋体" w:cs="Times New Roman"/>
          <w:i/>
          <w:iCs/>
          <w:sz w:val="18"/>
          <w:szCs w:val="18"/>
          <w14:ligatures w14:val="none"/>
        </w:rPr>
        <w:t>t</w:t>
      </w:r>
      <w:r>
        <w:rPr>
          <w:rFonts w:hint="eastAsia" w:ascii="Times New Roman" w:hAnsi="Times New Roman" w:eastAsia="宋体" w:cs="Times New Roman"/>
          <w:sz w:val="18"/>
          <w:szCs w:val="18"/>
          <w14:ligatures w14:val="none"/>
        </w:rPr>
        <w:t>检验中，原文献报告了</w:t>
      </w:r>
      <w:r>
        <w:rPr>
          <w:rFonts w:ascii="Times New Roman" w:hAnsi="Times New Roman" w:eastAsia="宋体" w:cs="Times New Roman"/>
          <w:i/>
          <w:iCs/>
          <w:sz w:val="18"/>
          <w:szCs w:val="18"/>
          <w14:ligatures w14:val="none"/>
        </w:rPr>
        <w:t>t</w:t>
      </w:r>
      <w:r>
        <w:rPr>
          <w:rFonts w:hint="eastAsia" w:ascii="Times New Roman" w:hAnsi="Times New Roman" w:eastAsia="宋体" w:cs="Times New Roman"/>
          <w:sz w:val="18"/>
          <w:szCs w:val="18"/>
          <w14:ligatures w14:val="none"/>
        </w:rPr>
        <w:t>值、95%置信区间、cohen</w:t>
      </w:r>
      <w:r>
        <w:rPr>
          <w:rFonts w:ascii="Times New Roman" w:hAnsi="Times New Roman" w:eastAsia="宋体" w:cs="Times New Roman"/>
          <w:sz w:val="18"/>
          <w:szCs w:val="18"/>
          <w14:ligatures w14:val="none"/>
        </w:rPr>
        <w:t>’</w:t>
      </w:r>
      <w:r>
        <w:rPr>
          <w:rFonts w:hint="eastAsia" w:ascii="Times New Roman" w:hAnsi="Times New Roman" w:eastAsia="宋体" w:cs="Times New Roman"/>
          <w:sz w:val="18"/>
          <w:szCs w:val="18"/>
          <w14:ligatures w14:val="none"/>
        </w:rPr>
        <w:t>s d和样本大小，则这个效应中</w:t>
      </w:r>
      <w:r>
        <w:rPr>
          <w:rFonts w:ascii="Times New Roman" w:hAnsi="Times New Roman" w:eastAsia="宋体" w:cs="Times New Roman"/>
          <w:i/>
          <w:iCs/>
          <w:sz w:val="18"/>
          <w:szCs w:val="18"/>
          <w14:ligatures w14:val="none"/>
        </w:rPr>
        <w:t>N</w:t>
      </w:r>
      <w:r>
        <w:rPr>
          <w:rFonts w:hint="eastAsia" w:ascii="Times New Roman" w:hAnsi="Times New Roman" w:eastAsia="宋体" w:cs="Times New Roman"/>
          <w:sz w:val="18"/>
          <w:szCs w:val="18"/>
          <w14:ligatures w14:val="none"/>
        </w:rPr>
        <w:t>＝4。将各效应的</w:t>
      </w:r>
      <w:r>
        <w:rPr>
          <w:rFonts w:ascii="Times New Roman" w:hAnsi="Times New Roman" w:eastAsia="宋体" w:cs="Times New Roman"/>
          <w:i/>
          <w:iCs/>
          <w:sz w:val="18"/>
          <w:szCs w:val="18"/>
          <w14:ligatures w14:val="none"/>
        </w:rPr>
        <w:t>N</w:t>
      </w:r>
      <w:r>
        <w:rPr>
          <w:rFonts w:hint="eastAsia" w:ascii="Times New Roman" w:hAnsi="Times New Roman" w:eastAsia="宋体" w:cs="Times New Roman"/>
          <w:sz w:val="18"/>
          <w:szCs w:val="18"/>
          <w14:ligatures w14:val="none"/>
        </w:rPr>
        <w:t>求和即为全体数量。</w:t>
      </w:r>
    </w:p>
    <w:p w14:paraId="35DC806B">
      <w:pPr>
        <w:spacing w:line="300" w:lineRule="auto"/>
        <w:ind w:firstLine="361"/>
        <w:jc w:val="center"/>
        <w:rPr>
          <w:rFonts w:ascii="Times New Roman" w:hAnsi="Times New Roman" w:eastAsia="黑体" w:cs="Times New Roman"/>
          <w:b/>
          <w:bCs/>
          <w:sz w:val="18"/>
          <w:szCs w:val="18"/>
          <w14:ligatures w14:val="none"/>
        </w:rPr>
      </w:pPr>
      <w:r>
        <w:rPr>
          <w:rFonts w:hint="eastAsia" w:ascii="Times New Roman" w:hAnsi="Times New Roman" w:eastAsia="黑体" w:cs="Times New Roman"/>
          <w:b/>
          <w:bCs/>
          <w:sz w:val="18"/>
          <w:szCs w:val="18"/>
          <w14:ligatures w14:val="none"/>
        </w:rPr>
        <w:t>表 6</w:t>
      </w:r>
      <w:r>
        <w:rPr>
          <w:rFonts w:ascii="Times New Roman" w:hAnsi="Times New Roman" w:eastAsia="黑体" w:cs="Times New Roman"/>
          <w:b/>
          <w:bCs/>
          <w:sz w:val="18"/>
          <w:szCs w:val="18"/>
          <w14:ligatures w14:val="none"/>
        </w:rPr>
        <w:t xml:space="preserve"> </w:t>
      </w:r>
      <w:r>
        <w:rPr>
          <w:rFonts w:hint="eastAsia" w:ascii="Times New Roman" w:hAnsi="Times New Roman" w:eastAsia="黑体" w:cs="Times New Roman"/>
          <w:b/>
          <w:bCs/>
          <w:sz w:val="18"/>
          <w:szCs w:val="18"/>
          <w14:ligatures w14:val="none"/>
        </w:rPr>
        <w:t xml:space="preserve"> 推论的一致性的评估表(原分析方法)</w:t>
      </w:r>
    </w:p>
    <w:tbl>
      <w:tblPr>
        <w:tblStyle w:val="5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8"/>
        <w:gridCol w:w="1185"/>
        <w:gridCol w:w="1185"/>
      </w:tblGrid>
      <w:tr w14:paraId="35DC806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68" w:type="dxa"/>
            <w:vMerge w:val="restart"/>
            <w:tcBorders>
              <w:top w:val="single" w:color="auto" w:sz="12" w:space="0"/>
            </w:tcBorders>
            <w:vAlign w:val="center"/>
          </w:tcPr>
          <w:p w14:paraId="35DC806C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推论的一致性</w:t>
            </w:r>
          </w:p>
        </w:tc>
        <w:tc>
          <w:tcPr>
            <w:tcW w:w="2370" w:type="dxa"/>
            <w:gridSpan w:val="2"/>
            <w:tcBorders>
              <w:top w:val="single" w:color="auto" w:sz="12" w:space="0"/>
            </w:tcBorders>
          </w:tcPr>
          <w:p w14:paraId="35DC806D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数量及占比</w:t>
            </w:r>
          </w:p>
        </w:tc>
      </w:tr>
      <w:tr w14:paraId="35DC807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68" w:type="dxa"/>
            <w:vMerge w:val="continue"/>
            <w:tcBorders>
              <w:bottom w:val="single" w:color="auto" w:sz="4" w:space="0"/>
            </w:tcBorders>
          </w:tcPr>
          <w:p w14:paraId="35DC806F">
            <w:pPr>
              <w:spacing w:line="360" w:lineRule="auto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185" w:type="dxa"/>
            <w:tcBorders>
              <w:bottom w:val="single" w:color="auto" w:sz="4" w:space="0"/>
            </w:tcBorders>
          </w:tcPr>
          <w:p w14:paraId="35DC8070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>N</w:t>
            </w:r>
            <w:r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 xml:space="preserve"> *</w:t>
            </w:r>
          </w:p>
        </w:tc>
        <w:tc>
          <w:tcPr>
            <w:tcW w:w="1185" w:type="dxa"/>
            <w:tcBorders>
              <w:bottom w:val="single" w:color="auto" w:sz="4" w:space="0"/>
            </w:tcBorders>
          </w:tcPr>
          <w:p w14:paraId="35DC8071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>%</w:t>
            </w:r>
          </w:p>
        </w:tc>
      </w:tr>
      <w:tr w14:paraId="35DC807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  <w:jc w:val="center"/>
        </w:trPr>
        <w:tc>
          <w:tcPr>
            <w:tcW w:w="3668" w:type="dxa"/>
            <w:tcBorders>
              <w:top w:val="single" w:color="auto" w:sz="4" w:space="0"/>
              <w:bottom w:val="nil"/>
            </w:tcBorders>
            <w:vAlign w:val="center"/>
          </w:tcPr>
          <w:p w14:paraId="35DC8073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一致</w:t>
            </w:r>
          </w:p>
        </w:tc>
        <w:tc>
          <w:tcPr>
            <w:tcW w:w="1185" w:type="dxa"/>
            <w:tcBorders>
              <w:top w:val="single" w:color="auto" w:sz="4" w:space="0"/>
              <w:bottom w:val="nil"/>
            </w:tcBorders>
            <w:vAlign w:val="center"/>
          </w:tcPr>
          <w:p w14:paraId="35DC8074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185" w:type="dxa"/>
            <w:tcBorders>
              <w:top w:val="single" w:color="auto" w:sz="4" w:space="0"/>
              <w:bottom w:val="nil"/>
            </w:tcBorders>
            <w:vAlign w:val="center"/>
          </w:tcPr>
          <w:p w14:paraId="35DC8075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</w:tr>
      <w:tr w14:paraId="35DC807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3668" w:type="dxa"/>
            <w:tcBorders>
              <w:top w:val="nil"/>
              <w:bottom w:val="single" w:color="auto" w:sz="12" w:space="0"/>
            </w:tcBorders>
            <w:vAlign w:val="center"/>
          </w:tcPr>
          <w:p w14:paraId="35DC8077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不一致</w:t>
            </w:r>
          </w:p>
        </w:tc>
        <w:tc>
          <w:tcPr>
            <w:tcW w:w="1185" w:type="dxa"/>
            <w:tcBorders>
              <w:top w:val="nil"/>
              <w:bottom w:val="single" w:color="auto" w:sz="12" w:space="0"/>
            </w:tcBorders>
            <w:vAlign w:val="center"/>
          </w:tcPr>
          <w:p w14:paraId="35DC8078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185" w:type="dxa"/>
            <w:tcBorders>
              <w:top w:val="nil"/>
              <w:bottom w:val="single" w:color="auto" w:sz="12" w:space="0"/>
            </w:tcBorders>
            <w:vAlign w:val="center"/>
          </w:tcPr>
          <w:p w14:paraId="35DC8079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</w:tr>
    </w:tbl>
    <w:p w14:paraId="35DC807B">
      <w:pPr>
        <w:spacing w:line="300" w:lineRule="auto"/>
        <w:ind w:firstLine="360"/>
        <w:rPr>
          <w:rFonts w:ascii="Times New Roman" w:hAnsi="Times New Roman" w:eastAsia="宋体" w:cs="Times New Roman"/>
          <w:sz w:val="18"/>
          <w:szCs w:val="18"/>
          <w14:ligatures w14:val="none"/>
        </w:rPr>
      </w:pPr>
      <w:r>
        <w:rPr>
          <w:rFonts w:hint="eastAsia" w:ascii="Times New Roman" w:hAnsi="Times New Roman" w:eastAsia="宋体" w:cs="Times New Roman"/>
          <w:sz w:val="18"/>
          <w:szCs w:val="18"/>
          <w14:ligatures w14:val="none"/>
        </w:rPr>
        <w:t>*</w:t>
      </w:r>
      <w:r>
        <w:rPr>
          <w:rFonts w:ascii="Times New Roman" w:hAnsi="Times New Roman" w:eastAsia="宋体" w:cs="Times New Roman"/>
          <w:sz w:val="18"/>
          <w:szCs w:val="18"/>
          <w14:ligatures w14:val="none"/>
        </w:rPr>
        <w:t xml:space="preserve"> </w:t>
      </w:r>
      <w:r>
        <w:rPr>
          <w:rFonts w:hint="eastAsia" w:ascii="Times New Roman" w:hAnsi="Times New Roman" w:eastAsia="宋体" w:cs="Times New Roman"/>
          <w:sz w:val="18"/>
          <w:szCs w:val="18"/>
          <w14:ligatures w14:val="none"/>
        </w:rPr>
        <w:t>推论数量</w:t>
      </w:r>
      <w:r>
        <w:rPr>
          <w:rFonts w:ascii="Times New Roman" w:hAnsi="Times New Roman" w:eastAsia="宋体" w:cs="Times New Roman"/>
          <w:i/>
          <w:iCs/>
          <w:sz w:val="18"/>
          <w:szCs w:val="18"/>
          <w14:ligatures w14:val="none"/>
        </w:rPr>
        <w:t>N</w:t>
      </w:r>
      <w:r>
        <w:rPr>
          <w:rFonts w:hint="eastAsia" w:ascii="Times New Roman" w:hAnsi="Times New Roman" w:eastAsia="宋体" w:cs="Times New Roman"/>
          <w:sz w:val="18"/>
          <w:szCs w:val="18"/>
          <w14:ligatures w14:val="none"/>
        </w:rPr>
        <w:t>指在重复分析中，对效应做出统计推断的次数。例如，仅进行了一个</w:t>
      </w:r>
      <w:r>
        <w:rPr>
          <w:rFonts w:ascii="Times New Roman" w:hAnsi="Times New Roman" w:eastAsia="宋体" w:cs="Times New Roman"/>
          <w:i/>
          <w:iCs/>
          <w:sz w:val="18"/>
          <w:szCs w:val="18"/>
          <w14:ligatures w14:val="none"/>
        </w:rPr>
        <w:t>t</w:t>
      </w:r>
      <w:r>
        <w:rPr>
          <w:rFonts w:hint="eastAsia" w:ascii="Times New Roman" w:hAnsi="Times New Roman" w:eastAsia="宋体" w:cs="Times New Roman"/>
          <w:sz w:val="18"/>
          <w:szCs w:val="18"/>
          <w14:ligatures w14:val="none"/>
        </w:rPr>
        <w:t>检验，则</w:t>
      </w:r>
      <w:r>
        <w:rPr>
          <w:rFonts w:ascii="Times New Roman" w:hAnsi="Times New Roman" w:eastAsia="宋体" w:cs="Times New Roman"/>
          <w:i/>
          <w:iCs/>
          <w:sz w:val="18"/>
          <w:szCs w:val="18"/>
          <w14:ligatures w14:val="none"/>
        </w:rPr>
        <w:t>N</w:t>
      </w:r>
      <w:r>
        <w:rPr>
          <w:rFonts w:hint="eastAsia" w:ascii="Times New Roman" w:hAnsi="Times New Roman" w:eastAsia="宋体" w:cs="Times New Roman"/>
          <w:sz w:val="18"/>
          <w:szCs w:val="18"/>
          <w14:ligatures w14:val="none"/>
        </w:rPr>
        <w:t>＝1；如果进行了一个2</w:t>
      </w:r>
      <w:r>
        <w:rPr>
          <w:rFonts w:ascii="Times New Roman" w:hAnsi="Times New Roman" w:eastAsia="宋体" w:cs="Times New Roman"/>
          <w:sz w:val="18"/>
          <w:szCs w:val="18"/>
          <w14:ligatures w14:val="none"/>
        </w:rPr>
        <w:t>*2</w:t>
      </w:r>
      <w:r>
        <w:rPr>
          <w:rFonts w:hint="eastAsia" w:ascii="Times New Roman" w:hAnsi="Times New Roman" w:eastAsia="宋体" w:cs="Times New Roman"/>
          <w:sz w:val="18"/>
          <w:szCs w:val="18"/>
          <w14:ligatures w14:val="none"/>
        </w:rPr>
        <w:t>的方差分析，并进行简单效应分析，则有可能有7个统计推断：两个主效应的推论，一个交互作用的推论，四个可能的简单效应分析的</w:t>
      </w:r>
      <w:r>
        <w:rPr>
          <w:rFonts w:hint="eastAsia" w:ascii="Times New Roman" w:hAnsi="Times New Roman" w:eastAsia="宋体" w:cs="Times New Roman"/>
          <w:iCs/>
          <w:sz w:val="18"/>
          <w:szCs w:val="18"/>
          <w14:ligatures w14:val="none"/>
        </w:rPr>
        <w:t>推论</w:t>
      </w:r>
      <w:r>
        <w:rPr>
          <w:rFonts w:hint="eastAsia" w:ascii="Times New Roman" w:hAnsi="Times New Roman" w:eastAsia="宋体" w:cs="Times New Roman"/>
          <w:sz w:val="18"/>
          <w:szCs w:val="18"/>
          <w14:ligatures w14:val="none"/>
        </w:rPr>
        <w:t>，因此</w:t>
      </w:r>
      <w:r>
        <w:rPr>
          <w:rFonts w:ascii="Times New Roman" w:hAnsi="Times New Roman" w:eastAsia="宋体" w:cs="Times New Roman"/>
          <w:i/>
          <w:iCs/>
          <w:sz w:val="18"/>
          <w:szCs w:val="18"/>
          <w14:ligatures w14:val="none"/>
        </w:rPr>
        <w:t>N</w:t>
      </w:r>
      <w:r>
        <w:rPr>
          <w:rFonts w:hint="eastAsia" w:ascii="Times New Roman" w:hAnsi="Times New Roman" w:eastAsia="宋体" w:cs="Times New Roman"/>
          <w:sz w:val="18"/>
          <w:szCs w:val="18"/>
          <w14:ligatures w14:val="none"/>
        </w:rPr>
        <w:t>＝7。如果报告的</w:t>
      </w:r>
      <w:r>
        <w:rPr>
          <w:rFonts w:hint="eastAsia" w:ascii="Times New Roman" w:hAnsi="Times New Roman" w:eastAsia="宋体" w:cs="Times New Roman"/>
          <w:i/>
          <w:iCs/>
          <w:sz w:val="18"/>
          <w:szCs w:val="18"/>
          <w14:ligatures w14:val="none"/>
        </w:rPr>
        <w:t>p</w:t>
      </w:r>
      <w:r>
        <w:rPr>
          <w:rFonts w:hint="eastAsia" w:ascii="Times New Roman" w:hAnsi="Times New Roman" w:eastAsia="宋体" w:cs="Times New Roman"/>
          <w:sz w:val="18"/>
          <w:szCs w:val="18"/>
          <w14:ligatures w14:val="none"/>
        </w:rPr>
        <w:t>值相对于重复的</w:t>
      </w:r>
      <w:r>
        <w:rPr>
          <w:rFonts w:hint="eastAsia" w:ascii="Times New Roman" w:hAnsi="Times New Roman" w:eastAsia="宋体" w:cs="Times New Roman"/>
          <w:i/>
          <w:iCs/>
          <w:sz w:val="18"/>
          <w:szCs w:val="18"/>
          <w14:ligatures w14:val="none"/>
        </w:rPr>
        <w:t>p</w:t>
      </w:r>
      <w:r>
        <w:rPr>
          <w:rFonts w:hint="eastAsia" w:ascii="Times New Roman" w:hAnsi="Times New Roman" w:eastAsia="宋体" w:cs="Times New Roman"/>
          <w:sz w:val="18"/>
          <w:szCs w:val="18"/>
          <w14:ligatures w14:val="none"/>
        </w:rPr>
        <w:t>值落在显著性水平边界的另一侧，则被归类为推论不一致；反之为推论一致。</w:t>
      </w:r>
    </w:p>
    <w:p w14:paraId="35DC807C">
      <w:pPr>
        <w:spacing w:line="300" w:lineRule="auto"/>
        <w:rPr>
          <w:rFonts w:ascii="Times New Roman" w:hAnsi="Times New Roman" w:eastAsia="宋体" w:cs="Times New Roman"/>
          <w:szCs w:val="24"/>
          <w14:ligatures w14:val="none"/>
        </w:rPr>
      </w:pPr>
    </w:p>
    <w:p w14:paraId="35DC807D">
      <w:pPr>
        <w:spacing w:line="300" w:lineRule="auto"/>
        <w:ind w:firstLine="420" w:firstLineChars="200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若出现不一致的情况，需要文字总结出现了哪些不一致。</w:t>
      </w:r>
    </w:p>
    <w:p w14:paraId="35DC807E">
      <w:pPr>
        <w:spacing w:line="480" w:lineRule="auto"/>
        <w:rPr>
          <w:rFonts w:ascii="Times New Roman" w:hAnsi="Times New Roman" w:eastAsia="宋体" w:cs="Times New Roman"/>
          <w:b/>
          <w:bCs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Cs w:val="24"/>
          <w14:ligatures w14:val="none"/>
        </w:rPr>
        <w:t>3.3.2 使用与原文献不同方法</w:t>
      </w:r>
    </w:p>
    <w:p w14:paraId="35DC807F">
      <w:pPr>
        <w:spacing w:line="300" w:lineRule="auto"/>
        <w:ind w:firstLine="420" w:firstLineChars="200"/>
        <w:jc w:val="left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报告采用新方法后，推论与原文献推论的一致情况，整理成表格，如下表所示</w:t>
      </w:r>
    </w:p>
    <w:p w14:paraId="35DC8080">
      <w:pPr>
        <w:spacing w:line="300" w:lineRule="auto"/>
        <w:jc w:val="center"/>
        <w:rPr>
          <w:rFonts w:ascii="Times New Roman" w:hAnsi="Times New Roman" w:eastAsia="黑体" w:cs="Times New Roman"/>
          <w:b/>
          <w:bCs/>
          <w:sz w:val="18"/>
          <w:szCs w:val="18"/>
          <w14:ligatures w14:val="none"/>
        </w:rPr>
      </w:pPr>
      <w:r>
        <w:rPr>
          <w:rFonts w:hint="eastAsia" w:ascii="Times New Roman" w:hAnsi="Times New Roman" w:eastAsia="黑体" w:cs="Times New Roman"/>
          <w:b/>
          <w:bCs/>
          <w:sz w:val="18"/>
          <w:szCs w:val="18"/>
          <w14:ligatures w14:val="none"/>
        </w:rPr>
        <w:t>表 7</w:t>
      </w:r>
      <w:r>
        <w:rPr>
          <w:rFonts w:ascii="Times New Roman" w:hAnsi="Times New Roman" w:eastAsia="黑体" w:cs="Times New Roman"/>
          <w:b/>
          <w:bCs/>
          <w:sz w:val="18"/>
          <w:szCs w:val="18"/>
          <w14:ligatures w14:val="none"/>
        </w:rPr>
        <w:t xml:space="preserve"> </w:t>
      </w:r>
      <w:r>
        <w:rPr>
          <w:rFonts w:hint="eastAsia" w:ascii="Times New Roman" w:hAnsi="Times New Roman" w:eastAsia="黑体" w:cs="Times New Roman"/>
          <w:b/>
          <w:bCs/>
          <w:sz w:val="18"/>
          <w:szCs w:val="18"/>
          <w14:ligatures w14:val="none"/>
        </w:rPr>
        <w:t xml:space="preserve"> 推论的一致性的评估表(创新方法)</w:t>
      </w:r>
    </w:p>
    <w:tbl>
      <w:tblPr>
        <w:tblStyle w:val="5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8"/>
        <w:gridCol w:w="1185"/>
        <w:gridCol w:w="1185"/>
      </w:tblGrid>
      <w:tr w14:paraId="35DC808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68" w:type="dxa"/>
            <w:vMerge w:val="restart"/>
            <w:tcBorders>
              <w:top w:val="single" w:color="auto" w:sz="12" w:space="0"/>
            </w:tcBorders>
            <w:vAlign w:val="center"/>
          </w:tcPr>
          <w:p w14:paraId="35DC8081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推论的一致性</w:t>
            </w:r>
          </w:p>
        </w:tc>
        <w:tc>
          <w:tcPr>
            <w:tcW w:w="2370" w:type="dxa"/>
            <w:gridSpan w:val="2"/>
            <w:tcBorders>
              <w:top w:val="single" w:color="auto" w:sz="12" w:space="0"/>
            </w:tcBorders>
            <w:vAlign w:val="center"/>
          </w:tcPr>
          <w:p w14:paraId="35DC8082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数量及占比</w:t>
            </w:r>
          </w:p>
        </w:tc>
      </w:tr>
      <w:tr w14:paraId="35DC808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68" w:type="dxa"/>
            <w:vMerge w:val="continue"/>
            <w:tcBorders>
              <w:bottom w:val="single" w:color="auto" w:sz="4" w:space="0"/>
            </w:tcBorders>
          </w:tcPr>
          <w:p w14:paraId="35DC8084">
            <w:pPr>
              <w:spacing w:line="360" w:lineRule="auto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185" w:type="dxa"/>
            <w:tcBorders>
              <w:bottom w:val="single" w:color="auto" w:sz="4" w:space="0"/>
            </w:tcBorders>
            <w:vAlign w:val="center"/>
          </w:tcPr>
          <w:p w14:paraId="35DC8085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>N</w:t>
            </w:r>
            <w:r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 xml:space="preserve"> *</w:t>
            </w:r>
          </w:p>
        </w:tc>
        <w:tc>
          <w:tcPr>
            <w:tcW w:w="1185" w:type="dxa"/>
            <w:tcBorders>
              <w:bottom w:val="single" w:color="auto" w:sz="4" w:space="0"/>
            </w:tcBorders>
            <w:vAlign w:val="center"/>
          </w:tcPr>
          <w:p w14:paraId="35DC8086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>%</w:t>
            </w:r>
          </w:p>
        </w:tc>
      </w:tr>
      <w:tr w14:paraId="35DC808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  <w:jc w:val="center"/>
        </w:trPr>
        <w:tc>
          <w:tcPr>
            <w:tcW w:w="3668" w:type="dxa"/>
            <w:tcBorders>
              <w:top w:val="single" w:color="auto" w:sz="4" w:space="0"/>
              <w:bottom w:val="nil"/>
            </w:tcBorders>
            <w:vAlign w:val="center"/>
          </w:tcPr>
          <w:p w14:paraId="35DC8088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一致</w:t>
            </w:r>
          </w:p>
        </w:tc>
        <w:tc>
          <w:tcPr>
            <w:tcW w:w="1185" w:type="dxa"/>
            <w:tcBorders>
              <w:top w:val="single" w:color="auto" w:sz="4" w:space="0"/>
              <w:bottom w:val="nil"/>
            </w:tcBorders>
            <w:vAlign w:val="center"/>
          </w:tcPr>
          <w:p w14:paraId="35DC8089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185" w:type="dxa"/>
            <w:tcBorders>
              <w:top w:val="single" w:color="auto" w:sz="4" w:space="0"/>
              <w:bottom w:val="nil"/>
            </w:tcBorders>
            <w:vAlign w:val="center"/>
          </w:tcPr>
          <w:p w14:paraId="35DC808A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</w:tr>
      <w:tr w14:paraId="35DC808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3668" w:type="dxa"/>
            <w:tcBorders>
              <w:top w:val="nil"/>
              <w:bottom w:val="single" w:color="auto" w:sz="12" w:space="0"/>
            </w:tcBorders>
            <w:vAlign w:val="center"/>
          </w:tcPr>
          <w:p w14:paraId="35DC808C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不一致</w:t>
            </w:r>
          </w:p>
        </w:tc>
        <w:tc>
          <w:tcPr>
            <w:tcW w:w="1185" w:type="dxa"/>
            <w:tcBorders>
              <w:top w:val="nil"/>
              <w:bottom w:val="single" w:color="auto" w:sz="12" w:space="0"/>
            </w:tcBorders>
            <w:vAlign w:val="center"/>
          </w:tcPr>
          <w:p w14:paraId="35DC808D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185" w:type="dxa"/>
            <w:tcBorders>
              <w:top w:val="nil"/>
              <w:bottom w:val="single" w:color="auto" w:sz="12" w:space="0"/>
            </w:tcBorders>
            <w:vAlign w:val="center"/>
          </w:tcPr>
          <w:p w14:paraId="35DC808E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</w:tr>
    </w:tbl>
    <w:p w14:paraId="35DC8090">
      <w:pPr>
        <w:spacing w:line="300" w:lineRule="auto"/>
        <w:ind w:firstLine="420"/>
        <w:rPr>
          <w:rFonts w:ascii="Times New Roman" w:hAnsi="Times New Roman" w:eastAsia="宋体" w:cs="Times New Roman"/>
          <w:i/>
          <w:iCs/>
          <w:szCs w:val="24"/>
          <w14:ligatures w14:val="none"/>
        </w:rPr>
      </w:pPr>
    </w:p>
    <w:p w14:paraId="35DC8091">
      <w:pPr>
        <w:spacing w:line="300" w:lineRule="auto"/>
        <w:ind w:firstLine="420" w:firstLineChars="200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若出现不一致的情况，需要文字总结出现了哪些不一致。</w:t>
      </w:r>
    </w:p>
    <w:p w14:paraId="35DC8092">
      <w:pPr>
        <w:spacing w:line="300" w:lineRule="auto"/>
        <w:rPr>
          <w:rFonts w:ascii="Times New Roman" w:hAnsi="Times New Roman" w:eastAsia="宋体" w:cs="Times New Roman"/>
          <w:b/>
          <w:bCs/>
          <w:sz w:val="28"/>
          <w:szCs w:val="28"/>
          <w14:ligatures w14:val="none"/>
        </w:rPr>
      </w:pPr>
      <w:r>
        <w:rPr>
          <w:rFonts w:ascii="Times New Roman" w:hAnsi="Times New Roman" w:eastAsia="宋体" w:cs="Times New Roman"/>
          <w:b/>
          <w:bCs/>
          <w:sz w:val="28"/>
          <w:szCs w:val="28"/>
          <w14:ligatures w14:val="none"/>
        </w:rPr>
        <w:t xml:space="preserve">4  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  <w14:ligatures w14:val="none"/>
        </w:rPr>
        <w:t>讨论</w:t>
      </w:r>
    </w:p>
    <w:p w14:paraId="35DC8093">
      <w:pPr>
        <w:spacing w:line="300" w:lineRule="auto"/>
        <w:rPr>
          <w:rFonts w:ascii="Times New Roman" w:hAnsi="Times New Roman" w:eastAsia="宋体" w:cs="Times New Roman"/>
          <w:b/>
          <w:bCs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Cs w:val="24"/>
          <w14:ligatures w14:val="none"/>
        </w:rPr>
        <w:t>4.1 计算可复现性检验结果分析</w:t>
      </w:r>
    </w:p>
    <w:p w14:paraId="35DC8094">
      <w:pPr>
        <w:spacing w:line="300" w:lineRule="auto"/>
        <w:ind w:firstLine="420" w:firstLineChars="200"/>
        <w:rPr>
          <w:rFonts w:ascii="Times New Roman" w:hAnsi="Times New Roman" w:eastAsia="黑体" w:cs="Times New Roman"/>
          <w:b/>
          <w:bCs/>
          <w:sz w:val="18"/>
          <w:szCs w:val="18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结合下表，对原文献进行分析，推测可能导致可复现性检验结果差异的原因。对于重要的原因，逐段进行展开说明。</w:t>
      </w:r>
    </w:p>
    <w:p w14:paraId="35DC8095">
      <w:pPr>
        <w:spacing w:line="300" w:lineRule="auto"/>
        <w:jc w:val="center"/>
        <w:rPr>
          <w:rFonts w:ascii="Times New Roman" w:hAnsi="Times New Roman" w:eastAsia="黑体" w:cs="Times New Roman"/>
          <w:b/>
          <w:bCs/>
          <w:sz w:val="18"/>
          <w:szCs w:val="18"/>
          <w14:ligatures w14:val="none"/>
        </w:rPr>
      </w:pPr>
      <w:r>
        <w:rPr>
          <w:rFonts w:hint="eastAsia" w:ascii="Times New Roman" w:hAnsi="Times New Roman" w:eastAsia="黑体" w:cs="Times New Roman"/>
          <w:b/>
          <w:bCs/>
          <w:sz w:val="18"/>
          <w:szCs w:val="18"/>
          <w14:ligatures w14:val="none"/>
        </w:rPr>
        <w:t>表 8 计算上（不）可重复的原因分析表</w:t>
      </w:r>
    </w:p>
    <w:tbl>
      <w:tblPr>
        <w:tblStyle w:val="5"/>
        <w:tblW w:w="907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6"/>
        <w:gridCol w:w="1379"/>
        <w:gridCol w:w="3475"/>
        <w:gridCol w:w="912"/>
        <w:gridCol w:w="1009"/>
        <w:gridCol w:w="940"/>
      </w:tblGrid>
      <w:tr w14:paraId="35DC80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6798" w:type="dxa"/>
            <w:gridSpan w:val="3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35DC8096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4"/>
                <w14:ligatures w14:val="none"/>
              </w:rPr>
              <w:t>可能原因</w:t>
            </w:r>
          </w:p>
        </w:tc>
        <w:tc>
          <w:tcPr>
            <w:tcW w:w="979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35DC8097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4"/>
                <w14:ligatures w14:val="none"/>
              </w:rPr>
              <w:t>研究一</w:t>
            </w:r>
          </w:p>
        </w:tc>
        <w:tc>
          <w:tcPr>
            <w:tcW w:w="1060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35DC8098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4"/>
                <w14:ligatures w14:val="none"/>
              </w:rPr>
              <w:t>……</w:t>
            </w:r>
          </w:p>
        </w:tc>
        <w:tc>
          <w:tcPr>
            <w:tcW w:w="1010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35DC8099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4"/>
                <w14:ligatures w14:val="none"/>
              </w:rPr>
              <w:t>研究n</w:t>
            </w:r>
          </w:p>
        </w:tc>
      </w:tr>
      <w:tr w14:paraId="35DC80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2" w:hRule="atLeast"/>
          <w:jc w:val="center"/>
        </w:trPr>
        <w:tc>
          <w:tcPr>
            <w:tcW w:w="1483" w:type="dxa"/>
            <w:vMerge w:val="restart"/>
            <w:tcBorders>
              <w:top w:val="single" w:color="auto" w:sz="4" w:space="0"/>
            </w:tcBorders>
            <w:vAlign w:val="center"/>
          </w:tcPr>
          <w:p w14:paraId="35DC809B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  <w:p w14:paraId="35DC809C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4"/>
                <w14:ligatures w14:val="none"/>
              </w:rPr>
              <w:t>原文献开放性问题</w:t>
            </w:r>
          </w:p>
        </w:tc>
        <w:tc>
          <w:tcPr>
            <w:tcW w:w="1483" w:type="dxa"/>
            <w:vMerge w:val="restart"/>
            <w:tcBorders>
              <w:top w:val="single" w:color="auto" w:sz="4" w:space="0"/>
            </w:tcBorders>
            <w:vAlign w:val="center"/>
          </w:tcPr>
          <w:p w14:paraId="35DC809D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4"/>
                <w14:ligatures w14:val="none"/>
              </w:rPr>
              <w:t>一般性开放获取问题</w:t>
            </w:r>
          </w:p>
        </w:tc>
        <w:tc>
          <w:tcPr>
            <w:tcW w:w="3832" w:type="dxa"/>
            <w:tcBorders>
              <w:top w:val="single" w:color="auto" w:sz="4" w:space="0"/>
            </w:tcBorders>
            <w:vAlign w:val="center"/>
          </w:tcPr>
          <w:p w14:paraId="35DC809E">
            <w:pPr>
              <w:spacing w:line="300" w:lineRule="auto"/>
              <w:jc w:val="left"/>
              <w:rPr>
                <w:rFonts w:ascii="Times New Roman" w:hAnsi="Times New Roman" w:eastAsia="宋体" w:cs="Times New Roman"/>
                <w:sz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14:ligatures w14:val="none"/>
              </w:rPr>
              <w:t>几个结果的微小差异，可能是由于分析中使用了没有设置固定种子的随机数；</w:t>
            </w:r>
          </w:p>
        </w:tc>
        <w:tc>
          <w:tcPr>
            <w:tcW w:w="979" w:type="dxa"/>
            <w:tcBorders>
              <w:top w:val="single" w:color="auto" w:sz="4" w:space="0"/>
            </w:tcBorders>
          </w:tcPr>
          <w:p w14:paraId="35DC809F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  <w:tc>
          <w:tcPr>
            <w:tcW w:w="1060" w:type="dxa"/>
            <w:tcBorders>
              <w:top w:val="single" w:color="auto" w:sz="4" w:space="0"/>
            </w:tcBorders>
          </w:tcPr>
          <w:p w14:paraId="35DC80A0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  <w:tc>
          <w:tcPr>
            <w:tcW w:w="1010" w:type="dxa"/>
            <w:tcBorders>
              <w:top w:val="single" w:color="auto" w:sz="4" w:space="0"/>
            </w:tcBorders>
          </w:tcPr>
          <w:p w14:paraId="35DC80A1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</w:tr>
      <w:tr w14:paraId="35DC8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3" w:type="dxa"/>
            <w:vMerge w:val="continue"/>
            <w:vAlign w:val="center"/>
          </w:tcPr>
          <w:p w14:paraId="35DC80A3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1483" w:type="dxa"/>
            <w:vMerge w:val="continue"/>
            <w:vAlign w:val="center"/>
          </w:tcPr>
          <w:p w14:paraId="35DC80A4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3832" w:type="dxa"/>
            <w:vAlign w:val="center"/>
          </w:tcPr>
          <w:p w14:paraId="35DC80A5">
            <w:pPr>
              <w:spacing w:line="300" w:lineRule="auto"/>
              <w:jc w:val="left"/>
              <w:rPr>
                <w:rFonts w:ascii="Times New Roman" w:hAnsi="Times New Roman" w:eastAsia="宋体" w:cs="Times New Roman"/>
                <w:sz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14:ligatures w14:val="none"/>
              </w:rPr>
              <w:t>个别结果的微小差异，可能是由于印刷或复制粘贴错误；</w:t>
            </w:r>
          </w:p>
        </w:tc>
        <w:tc>
          <w:tcPr>
            <w:tcW w:w="979" w:type="dxa"/>
          </w:tcPr>
          <w:p w14:paraId="35DC80A6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  <w:tc>
          <w:tcPr>
            <w:tcW w:w="1060" w:type="dxa"/>
          </w:tcPr>
          <w:p w14:paraId="35DC80A7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  <w:tc>
          <w:tcPr>
            <w:tcW w:w="1010" w:type="dxa"/>
          </w:tcPr>
          <w:p w14:paraId="35DC80A8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</w:tr>
      <w:tr w14:paraId="35DC80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3" w:type="dxa"/>
            <w:vMerge w:val="continue"/>
            <w:vAlign w:val="center"/>
          </w:tcPr>
          <w:p w14:paraId="35DC80AA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1483" w:type="dxa"/>
            <w:vMerge w:val="continue"/>
            <w:vAlign w:val="center"/>
          </w:tcPr>
          <w:p w14:paraId="35DC80AB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3832" w:type="dxa"/>
            <w:vAlign w:val="center"/>
          </w:tcPr>
          <w:p w14:paraId="35DC80AC">
            <w:pPr>
              <w:spacing w:line="300" w:lineRule="auto"/>
              <w:jc w:val="left"/>
              <w:rPr>
                <w:rFonts w:ascii="Times New Roman" w:hAnsi="Times New Roman" w:eastAsia="宋体" w:cs="Times New Roman"/>
                <w:sz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14:ligatures w14:val="none"/>
              </w:rPr>
              <w:t>文章文本中程序报告不明确，包括纳入亚组的标准、缺乏或不正确报告用于回归模型的变量、以及未报告的单侧分析；</w:t>
            </w:r>
          </w:p>
        </w:tc>
        <w:tc>
          <w:tcPr>
            <w:tcW w:w="979" w:type="dxa"/>
          </w:tcPr>
          <w:p w14:paraId="35DC80AD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  <w:tc>
          <w:tcPr>
            <w:tcW w:w="1060" w:type="dxa"/>
          </w:tcPr>
          <w:p w14:paraId="35DC80AE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  <w:tc>
          <w:tcPr>
            <w:tcW w:w="1010" w:type="dxa"/>
          </w:tcPr>
          <w:p w14:paraId="35DC80AF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</w:tr>
      <w:tr w14:paraId="35DC80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3" w:type="dxa"/>
            <w:vMerge w:val="continue"/>
            <w:vAlign w:val="center"/>
          </w:tcPr>
          <w:p w14:paraId="35DC80B1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1483" w:type="dxa"/>
            <w:vMerge w:val="continue"/>
            <w:vAlign w:val="center"/>
          </w:tcPr>
          <w:p w14:paraId="35DC80B2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3832" w:type="dxa"/>
            <w:tcBorders>
              <w:bottom w:val="single" w:color="auto" w:sz="4" w:space="0"/>
            </w:tcBorders>
            <w:vAlign w:val="center"/>
          </w:tcPr>
          <w:p w14:paraId="35DC80B3">
            <w:pPr>
              <w:spacing w:line="300" w:lineRule="auto"/>
              <w:jc w:val="left"/>
              <w:rPr>
                <w:rFonts w:ascii="Times New Roman" w:hAnsi="Times New Roman" w:eastAsia="宋体" w:cs="Times New Roman"/>
                <w:sz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14:ligatures w14:val="none"/>
              </w:rPr>
              <w:t>在文章的开放实践声明中对研究的模糊标记。</w:t>
            </w:r>
          </w:p>
        </w:tc>
        <w:tc>
          <w:tcPr>
            <w:tcW w:w="979" w:type="dxa"/>
            <w:tcBorders>
              <w:bottom w:val="single" w:color="auto" w:sz="4" w:space="0"/>
            </w:tcBorders>
          </w:tcPr>
          <w:p w14:paraId="35DC80B4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  <w:tc>
          <w:tcPr>
            <w:tcW w:w="1060" w:type="dxa"/>
            <w:tcBorders>
              <w:bottom w:val="single" w:color="auto" w:sz="4" w:space="0"/>
            </w:tcBorders>
          </w:tcPr>
          <w:p w14:paraId="35DC80B5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  <w:tc>
          <w:tcPr>
            <w:tcW w:w="1010" w:type="dxa"/>
            <w:tcBorders>
              <w:bottom w:val="single" w:color="auto" w:sz="4" w:space="0"/>
            </w:tcBorders>
          </w:tcPr>
          <w:p w14:paraId="35DC80B6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</w:tr>
      <w:tr w14:paraId="35DC80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3" w:type="dxa"/>
            <w:vMerge w:val="continue"/>
            <w:vAlign w:val="center"/>
          </w:tcPr>
          <w:p w14:paraId="35DC80B8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1483" w:type="dxa"/>
            <w:vMerge w:val="restart"/>
            <w:vAlign w:val="center"/>
          </w:tcPr>
          <w:p w14:paraId="35DC80B9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4"/>
                <w14:ligatures w14:val="none"/>
              </w:rPr>
              <w:t>OSF 开放获取特定问题</w:t>
            </w:r>
          </w:p>
        </w:tc>
        <w:tc>
          <w:tcPr>
            <w:tcW w:w="3832" w:type="dxa"/>
            <w:tcBorders>
              <w:top w:val="single" w:color="auto" w:sz="4" w:space="0"/>
            </w:tcBorders>
            <w:vAlign w:val="center"/>
          </w:tcPr>
          <w:p w14:paraId="35DC80BA">
            <w:pPr>
              <w:spacing w:line="300" w:lineRule="auto"/>
              <w:jc w:val="left"/>
              <w:rPr>
                <w:rFonts w:ascii="Times New Roman" w:hAnsi="Times New Roman" w:eastAsia="宋体" w:cs="Times New Roman"/>
                <w:sz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14:ligatures w14:val="none"/>
              </w:rPr>
              <w:t>OSF 中缺乏对数据和/或代码内容进行说明的文档(readme文档)；</w:t>
            </w:r>
          </w:p>
        </w:tc>
        <w:tc>
          <w:tcPr>
            <w:tcW w:w="979" w:type="dxa"/>
            <w:tcBorders>
              <w:top w:val="single" w:color="auto" w:sz="4" w:space="0"/>
            </w:tcBorders>
          </w:tcPr>
          <w:p w14:paraId="35DC80BB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  <w:tc>
          <w:tcPr>
            <w:tcW w:w="1060" w:type="dxa"/>
            <w:tcBorders>
              <w:top w:val="single" w:color="auto" w:sz="4" w:space="0"/>
            </w:tcBorders>
          </w:tcPr>
          <w:p w14:paraId="35DC80BC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  <w:tc>
          <w:tcPr>
            <w:tcW w:w="1010" w:type="dxa"/>
            <w:tcBorders>
              <w:top w:val="single" w:color="auto" w:sz="4" w:space="0"/>
            </w:tcBorders>
          </w:tcPr>
          <w:p w14:paraId="35DC80BD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</w:tr>
      <w:tr w14:paraId="35DC80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3" w:type="dxa"/>
            <w:vMerge w:val="continue"/>
            <w:vAlign w:val="center"/>
          </w:tcPr>
          <w:p w14:paraId="35DC80BF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1483" w:type="dxa"/>
            <w:vMerge w:val="continue"/>
            <w:vAlign w:val="center"/>
          </w:tcPr>
          <w:p w14:paraId="35DC80C0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3832" w:type="dxa"/>
            <w:vAlign w:val="center"/>
          </w:tcPr>
          <w:p w14:paraId="35DC80C1">
            <w:pPr>
              <w:spacing w:line="300" w:lineRule="auto"/>
              <w:jc w:val="left"/>
              <w:rPr>
                <w:rFonts w:ascii="Times New Roman" w:hAnsi="Times New Roman" w:eastAsia="宋体" w:cs="Times New Roman"/>
                <w:sz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14:ligatures w14:val="none"/>
              </w:rPr>
              <w:t>OSF 上的数据与代码文件不一致，如代码中对部分数据进行了操作，但这部分数据在数据文件中无对应；</w:t>
            </w:r>
          </w:p>
        </w:tc>
        <w:tc>
          <w:tcPr>
            <w:tcW w:w="979" w:type="dxa"/>
          </w:tcPr>
          <w:p w14:paraId="35DC80C2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  <w:tc>
          <w:tcPr>
            <w:tcW w:w="1060" w:type="dxa"/>
          </w:tcPr>
          <w:p w14:paraId="35DC80C3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  <w:tc>
          <w:tcPr>
            <w:tcW w:w="1010" w:type="dxa"/>
          </w:tcPr>
          <w:p w14:paraId="35DC80C4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</w:tr>
      <w:tr w14:paraId="35DC8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atLeast"/>
          <w:jc w:val="center"/>
        </w:trPr>
        <w:tc>
          <w:tcPr>
            <w:tcW w:w="1483" w:type="dxa"/>
            <w:vMerge w:val="continue"/>
            <w:vAlign w:val="center"/>
          </w:tcPr>
          <w:p w14:paraId="35DC80C6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1483" w:type="dxa"/>
            <w:vMerge w:val="continue"/>
            <w:vAlign w:val="center"/>
          </w:tcPr>
          <w:p w14:paraId="35DC80C7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3832" w:type="dxa"/>
            <w:tcBorders>
              <w:bottom w:val="single" w:color="auto" w:sz="4" w:space="0"/>
            </w:tcBorders>
            <w:vAlign w:val="center"/>
          </w:tcPr>
          <w:p w14:paraId="35DC80C8">
            <w:pPr>
              <w:spacing w:line="300" w:lineRule="auto"/>
              <w:jc w:val="left"/>
              <w:rPr>
                <w:rFonts w:ascii="Times New Roman" w:hAnsi="Times New Roman" w:eastAsia="宋体" w:cs="Times New Roman"/>
                <w:sz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14:ligatures w14:val="none"/>
              </w:rPr>
              <w:t>OSF上的数据存储问题，包括文件损坏或无法下载。</w:t>
            </w:r>
          </w:p>
        </w:tc>
        <w:tc>
          <w:tcPr>
            <w:tcW w:w="979" w:type="dxa"/>
            <w:tcBorders>
              <w:bottom w:val="single" w:color="auto" w:sz="4" w:space="0"/>
            </w:tcBorders>
          </w:tcPr>
          <w:p w14:paraId="35DC80C9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  <w:tc>
          <w:tcPr>
            <w:tcW w:w="1060" w:type="dxa"/>
            <w:tcBorders>
              <w:bottom w:val="single" w:color="auto" w:sz="4" w:space="0"/>
            </w:tcBorders>
          </w:tcPr>
          <w:p w14:paraId="35DC80CA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  <w:tc>
          <w:tcPr>
            <w:tcW w:w="1010" w:type="dxa"/>
            <w:tcBorders>
              <w:bottom w:val="single" w:color="auto" w:sz="4" w:space="0"/>
            </w:tcBorders>
          </w:tcPr>
          <w:p w14:paraId="35DC80CB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</w:tr>
      <w:tr w14:paraId="35DC80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1483" w:type="dxa"/>
            <w:vMerge w:val="continue"/>
            <w:vAlign w:val="center"/>
          </w:tcPr>
          <w:p w14:paraId="35DC80CD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1483" w:type="dxa"/>
            <w:vMerge w:val="restart"/>
            <w:vAlign w:val="center"/>
          </w:tcPr>
          <w:p w14:paraId="35DC80CE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4"/>
                <w14:ligatures w14:val="none"/>
              </w:rPr>
              <w:t>数据开放获取特定问题</w:t>
            </w:r>
          </w:p>
        </w:tc>
        <w:tc>
          <w:tcPr>
            <w:tcW w:w="3832" w:type="dxa"/>
            <w:tcBorders>
              <w:top w:val="single" w:color="auto" w:sz="4" w:space="0"/>
            </w:tcBorders>
            <w:vAlign w:val="center"/>
          </w:tcPr>
          <w:p w14:paraId="35DC80CF">
            <w:pPr>
              <w:spacing w:line="300" w:lineRule="auto"/>
              <w:jc w:val="left"/>
              <w:rPr>
                <w:rFonts w:ascii="Times New Roman" w:hAnsi="Times New Roman" w:eastAsia="宋体" w:cs="Times New Roman"/>
                <w:sz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14:ligatures w14:val="none"/>
              </w:rPr>
              <w:t>没有提供原始数据；</w:t>
            </w:r>
          </w:p>
        </w:tc>
        <w:tc>
          <w:tcPr>
            <w:tcW w:w="979" w:type="dxa"/>
            <w:tcBorders>
              <w:top w:val="single" w:color="auto" w:sz="4" w:space="0"/>
            </w:tcBorders>
          </w:tcPr>
          <w:p w14:paraId="35DC80D0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  <w:tc>
          <w:tcPr>
            <w:tcW w:w="1060" w:type="dxa"/>
            <w:tcBorders>
              <w:top w:val="single" w:color="auto" w:sz="4" w:space="0"/>
            </w:tcBorders>
          </w:tcPr>
          <w:p w14:paraId="35DC80D1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  <w:tc>
          <w:tcPr>
            <w:tcW w:w="1010" w:type="dxa"/>
            <w:tcBorders>
              <w:top w:val="single" w:color="auto" w:sz="4" w:space="0"/>
            </w:tcBorders>
          </w:tcPr>
          <w:p w14:paraId="35DC80D2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</w:tr>
      <w:tr w14:paraId="35DC8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1483" w:type="dxa"/>
            <w:vMerge w:val="continue"/>
            <w:vAlign w:val="center"/>
          </w:tcPr>
          <w:p w14:paraId="35DC80D4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1483" w:type="dxa"/>
            <w:vMerge w:val="continue"/>
            <w:vAlign w:val="center"/>
          </w:tcPr>
          <w:p w14:paraId="35DC80D5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3832" w:type="dxa"/>
            <w:vAlign w:val="center"/>
          </w:tcPr>
          <w:p w14:paraId="35DC80D6">
            <w:pPr>
              <w:spacing w:line="300" w:lineRule="auto"/>
              <w:jc w:val="left"/>
              <w:rPr>
                <w:rFonts w:ascii="Times New Roman" w:hAnsi="Times New Roman" w:eastAsia="宋体" w:cs="Times New Roman"/>
                <w:sz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14:ligatures w14:val="none"/>
              </w:rPr>
              <w:t>没有提供处理后的数据；</w:t>
            </w:r>
          </w:p>
        </w:tc>
        <w:tc>
          <w:tcPr>
            <w:tcW w:w="979" w:type="dxa"/>
          </w:tcPr>
          <w:p w14:paraId="35DC80D7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  <w:tc>
          <w:tcPr>
            <w:tcW w:w="1060" w:type="dxa"/>
          </w:tcPr>
          <w:p w14:paraId="35DC80D8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  <w:tc>
          <w:tcPr>
            <w:tcW w:w="1010" w:type="dxa"/>
          </w:tcPr>
          <w:p w14:paraId="35DC80D9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</w:tr>
      <w:tr w14:paraId="35DC80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1483" w:type="dxa"/>
            <w:vMerge w:val="continue"/>
            <w:vAlign w:val="center"/>
          </w:tcPr>
          <w:p w14:paraId="35DC80DB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1483" w:type="dxa"/>
            <w:vMerge w:val="continue"/>
            <w:vAlign w:val="center"/>
          </w:tcPr>
          <w:p w14:paraId="35DC80DC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3832" w:type="dxa"/>
            <w:tcBorders>
              <w:bottom w:val="single" w:color="auto" w:sz="4" w:space="0"/>
            </w:tcBorders>
            <w:vAlign w:val="center"/>
          </w:tcPr>
          <w:p w14:paraId="35DC80DD">
            <w:pPr>
              <w:spacing w:line="300" w:lineRule="auto"/>
              <w:jc w:val="left"/>
              <w:rPr>
                <w:rFonts w:ascii="Times New Roman" w:hAnsi="Times New Roman" w:eastAsia="宋体" w:cs="Times New Roman"/>
                <w:sz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14:ligatures w14:val="none"/>
              </w:rPr>
              <w:t>没有提供数据处理过程的描述或代码。</w:t>
            </w:r>
          </w:p>
        </w:tc>
        <w:tc>
          <w:tcPr>
            <w:tcW w:w="979" w:type="dxa"/>
            <w:tcBorders>
              <w:bottom w:val="single" w:color="auto" w:sz="4" w:space="0"/>
            </w:tcBorders>
          </w:tcPr>
          <w:p w14:paraId="35DC80DE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  <w:tc>
          <w:tcPr>
            <w:tcW w:w="1060" w:type="dxa"/>
            <w:tcBorders>
              <w:bottom w:val="single" w:color="auto" w:sz="4" w:space="0"/>
            </w:tcBorders>
          </w:tcPr>
          <w:p w14:paraId="35DC80DF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  <w:tc>
          <w:tcPr>
            <w:tcW w:w="1010" w:type="dxa"/>
            <w:tcBorders>
              <w:bottom w:val="single" w:color="auto" w:sz="4" w:space="0"/>
            </w:tcBorders>
          </w:tcPr>
          <w:p w14:paraId="35DC80E0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</w:tr>
      <w:tr w14:paraId="35DC80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  <w:jc w:val="center"/>
        </w:trPr>
        <w:tc>
          <w:tcPr>
            <w:tcW w:w="1483" w:type="dxa"/>
            <w:vMerge w:val="continue"/>
            <w:vAlign w:val="center"/>
          </w:tcPr>
          <w:p w14:paraId="35DC80E2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1483" w:type="dxa"/>
            <w:vMerge w:val="restart"/>
            <w:vAlign w:val="center"/>
          </w:tcPr>
          <w:p w14:paraId="35DC80E3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4"/>
                <w14:ligatures w14:val="none"/>
              </w:rPr>
              <w:t>代码开放获取特定问题</w:t>
            </w:r>
          </w:p>
        </w:tc>
        <w:tc>
          <w:tcPr>
            <w:tcW w:w="3832" w:type="dxa"/>
            <w:tcBorders>
              <w:top w:val="single" w:color="auto" w:sz="4" w:space="0"/>
            </w:tcBorders>
            <w:vAlign w:val="center"/>
          </w:tcPr>
          <w:p w14:paraId="35DC80E4">
            <w:pPr>
              <w:spacing w:line="300" w:lineRule="auto"/>
              <w:jc w:val="left"/>
              <w:rPr>
                <w:rFonts w:ascii="Times New Roman" w:hAnsi="Times New Roman" w:eastAsia="宋体" w:cs="Times New Roman"/>
                <w:sz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14:ligatures w14:val="none"/>
              </w:rPr>
              <w:t>缺乏共享的分析代码或建模代码；</w:t>
            </w:r>
          </w:p>
        </w:tc>
        <w:tc>
          <w:tcPr>
            <w:tcW w:w="979" w:type="dxa"/>
            <w:tcBorders>
              <w:top w:val="single" w:color="auto" w:sz="4" w:space="0"/>
            </w:tcBorders>
          </w:tcPr>
          <w:p w14:paraId="35DC80E5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  <w:tc>
          <w:tcPr>
            <w:tcW w:w="1060" w:type="dxa"/>
            <w:tcBorders>
              <w:top w:val="single" w:color="auto" w:sz="4" w:space="0"/>
            </w:tcBorders>
          </w:tcPr>
          <w:p w14:paraId="35DC80E6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  <w:tc>
          <w:tcPr>
            <w:tcW w:w="1010" w:type="dxa"/>
            <w:tcBorders>
              <w:top w:val="single" w:color="auto" w:sz="4" w:space="0"/>
            </w:tcBorders>
          </w:tcPr>
          <w:p w14:paraId="35DC80E7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</w:tr>
      <w:tr w14:paraId="35DC80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  <w:jc w:val="center"/>
        </w:trPr>
        <w:tc>
          <w:tcPr>
            <w:tcW w:w="1483" w:type="dxa"/>
            <w:vMerge w:val="continue"/>
            <w:vAlign w:val="center"/>
          </w:tcPr>
          <w:p w14:paraId="35DC80E9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1483" w:type="dxa"/>
            <w:vMerge w:val="continue"/>
            <w:vAlign w:val="center"/>
          </w:tcPr>
          <w:p w14:paraId="35DC80EA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3832" w:type="dxa"/>
            <w:tcBorders>
              <w:bottom w:val="single" w:color="auto" w:sz="4" w:space="0"/>
            </w:tcBorders>
            <w:vAlign w:val="center"/>
          </w:tcPr>
          <w:p w14:paraId="35DC80EB">
            <w:pPr>
              <w:spacing w:line="300" w:lineRule="auto"/>
              <w:jc w:val="left"/>
              <w:rPr>
                <w:rFonts w:ascii="Times New Roman" w:hAnsi="Times New Roman" w:eastAsia="宋体" w:cs="Times New Roman"/>
                <w:sz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14:ligatures w14:val="none"/>
              </w:rPr>
              <w:t>软件包或软件版本的问题。</w:t>
            </w:r>
          </w:p>
        </w:tc>
        <w:tc>
          <w:tcPr>
            <w:tcW w:w="979" w:type="dxa"/>
            <w:tcBorders>
              <w:bottom w:val="single" w:color="auto" w:sz="4" w:space="0"/>
            </w:tcBorders>
          </w:tcPr>
          <w:p w14:paraId="35DC80EC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  <w:tc>
          <w:tcPr>
            <w:tcW w:w="1060" w:type="dxa"/>
            <w:tcBorders>
              <w:bottom w:val="single" w:color="auto" w:sz="4" w:space="0"/>
            </w:tcBorders>
          </w:tcPr>
          <w:p w14:paraId="35DC80ED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  <w:tc>
          <w:tcPr>
            <w:tcW w:w="1010" w:type="dxa"/>
            <w:tcBorders>
              <w:bottom w:val="single" w:color="auto" w:sz="4" w:space="0"/>
            </w:tcBorders>
          </w:tcPr>
          <w:p w14:paraId="35DC80EE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</w:tr>
      <w:tr w14:paraId="35DC80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483" w:type="dxa"/>
            <w:vMerge w:val="restart"/>
            <w:vAlign w:val="center"/>
          </w:tcPr>
          <w:p w14:paraId="35DC80F0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  <w:p w14:paraId="35DC80F1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4"/>
                <w14:ligatures w14:val="none"/>
              </w:rPr>
              <w:t>重复过程的原因</w:t>
            </w:r>
          </w:p>
        </w:tc>
        <w:tc>
          <w:tcPr>
            <w:tcW w:w="1483" w:type="dxa"/>
            <w:vMerge w:val="restart"/>
            <w:vAlign w:val="center"/>
          </w:tcPr>
          <w:p w14:paraId="35DC80F2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4"/>
                <w14:ligatures w14:val="none"/>
              </w:rPr>
              <w:t>重复研究与院研究的区别</w:t>
            </w:r>
          </w:p>
        </w:tc>
        <w:tc>
          <w:tcPr>
            <w:tcW w:w="3832" w:type="dxa"/>
            <w:tcBorders>
              <w:top w:val="single" w:color="auto" w:sz="4" w:space="0"/>
            </w:tcBorders>
            <w:vAlign w:val="center"/>
          </w:tcPr>
          <w:p w14:paraId="35DC80F3">
            <w:pPr>
              <w:spacing w:line="300" w:lineRule="auto"/>
              <w:jc w:val="left"/>
              <w:rPr>
                <w:rFonts w:ascii="Times New Roman" w:hAnsi="Times New Roman" w:eastAsia="宋体" w:cs="Times New Roman"/>
                <w:sz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14:ligatures w14:val="none"/>
              </w:rPr>
              <w:t>是否使用同样的数据集；</w:t>
            </w:r>
          </w:p>
        </w:tc>
        <w:tc>
          <w:tcPr>
            <w:tcW w:w="979" w:type="dxa"/>
            <w:tcBorders>
              <w:top w:val="single" w:color="auto" w:sz="4" w:space="0"/>
            </w:tcBorders>
          </w:tcPr>
          <w:p w14:paraId="35DC80F4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  <w:tc>
          <w:tcPr>
            <w:tcW w:w="1060" w:type="dxa"/>
            <w:tcBorders>
              <w:top w:val="single" w:color="auto" w:sz="4" w:space="0"/>
            </w:tcBorders>
          </w:tcPr>
          <w:p w14:paraId="35DC80F5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  <w:tc>
          <w:tcPr>
            <w:tcW w:w="1010" w:type="dxa"/>
            <w:tcBorders>
              <w:top w:val="single" w:color="auto" w:sz="4" w:space="0"/>
            </w:tcBorders>
          </w:tcPr>
          <w:p w14:paraId="35DC80F6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</w:tr>
      <w:tr w14:paraId="35DC80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  <w:jc w:val="center"/>
        </w:trPr>
        <w:tc>
          <w:tcPr>
            <w:tcW w:w="1483" w:type="dxa"/>
            <w:vMerge w:val="continue"/>
            <w:vAlign w:val="center"/>
          </w:tcPr>
          <w:p w14:paraId="35DC80F8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1483" w:type="dxa"/>
            <w:vMerge w:val="continue"/>
            <w:vAlign w:val="center"/>
          </w:tcPr>
          <w:p w14:paraId="35DC80F9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3832" w:type="dxa"/>
            <w:vAlign w:val="center"/>
          </w:tcPr>
          <w:p w14:paraId="35DC80FA">
            <w:pPr>
              <w:spacing w:line="300" w:lineRule="auto"/>
              <w:jc w:val="left"/>
              <w:rPr>
                <w:rFonts w:ascii="Times New Roman" w:hAnsi="Times New Roman" w:eastAsia="宋体" w:cs="Times New Roman"/>
                <w:sz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14:ligatures w14:val="none"/>
              </w:rPr>
              <w:t>是否使用同样的数据分析软件及软件包；</w:t>
            </w:r>
          </w:p>
        </w:tc>
        <w:tc>
          <w:tcPr>
            <w:tcW w:w="979" w:type="dxa"/>
          </w:tcPr>
          <w:p w14:paraId="35DC80FB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  <w:tc>
          <w:tcPr>
            <w:tcW w:w="1060" w:type="dxa"/>
          </w:tcPr>
          <w:p w14:paraId="35DC80FC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  <w:tc>
          <w:tcPr>
            <w:tcW w:w="1010" w:type="dxa"/>
          </w:tcPr>
          <w:p w14:paraId="35DC80FD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</w:tr>
      <w:tr w14:paraId="35DC81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1483" w:type="dxa"/>
            <w:vMerge w:val="continue"/>
            <w:vAlign w:val="center"/>
          </w:tcPr>
          <w:p w14:paraId="35DC80FF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1483" w:type="dxa"/>
            <w:vMerge w:val="continue"/>
            <w:vAlign w:val="center"/>
          </w:tcPr>
          <w:p w14:paraId="35DC8100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3832" w:type="dxa"/>
            <w:tcBorders>
              <w:bottom w:val="single" w:color="auto" w:sz="8" w:space="0"/>
            </w:tcBorders>
            <w:vAlign w:val="center"/>
          </w:tcPr>
          <w:p w14:paraId="35DC8101">
            <w:pPr>
              <w:spacing w:line="300" w:lineRule="auto"/>
              <w:jc w:val="left"/>
              <w:rPr>
                <w:rFonts w:ascii="Times New Roman" w:hAnsi="Times New Roman" w:eastAsia="宋体" w:cs="Times New Roman"/>
                <w:sz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14:ligatures w14:val="none"/>
              </w:rPr>
              <w:t>是否使用同样的数据分析方法。</w:t>
            </w:r>
          </w:p>
        </w:tc>
        <w:tc>
          <w:tcPr>
            <w:tcW w:w="979" w:type="dxa"/>
            <w:tcBorders>
              <w:bottom w:val="single" w:color="auto" w:sz="8" w:space="0"/>
            </w:tcBorders>
          </w:tcPr>
          <w:p w14:paraId="35DC8102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  <w:tc>
          <w:tcPr>
            <w:tcW w:w="1060" w:type="dxa"/>
            <w:tcBorders>
              <w:bottom w:val="single" w:color="auto" w:sz="8" w:space="0"/>
            </w:tcBorders>
          </w:tcPr>
          <w:p w14:paraId="35DC8103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  <w:tc>
          <w:tcPr>
            <w:tcW w:w="1010" w:type="dxa"/>
            <w:tcBorders>
              <w:bottom w:val="single" w:color="auto" w:sz="8" w:space="0"/>
            </w:tcBorders>
          </w:tcPr>
          <w:p w14:paraId="35DC8104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</w:tr>
      <w:tr w14:paraId="35DC8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3" w:type="dxa"/>
            <w:vMerge w:val="continue"/>
            <w:vAlign w:val="center"/>
          </w:tcPr>
          <w:p w14:paraId="35DC8106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1483" w:type="dxa"/>
            <w:vMerge w:val="restart"/>
            <w:vAlign w:val="center"/>
          </w:tcPr>
          <w:p w14:paraId="35DC8107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4"/>
                <w14:ligatures w14:val="none"/>
              </w:rPr>
              <w:t>重复者相关因素</w:t>
            </w:r>
          </w:p>
        </w:tc>
        <w:tc>
          <w:tcPr>
            <w:tcW w:w="3832" w:type="dxa"/>
            <w:tcBorders>
              <w:top w:val="single" w:color="auto" w:sz="8" w:space="0"/>
            </w:tcBorders>
            <w:vAlign w:val="center"/>
          </w:tcPr>
          <w:p w14:paraId="35DC8108">
            <w:pPr>
              <w:spacing w:line="300" w:lineRule="auto"/>
              <w:jc w:val="left"/>
              <w:rPr>
                <w:rFonts w:ascii="Times New Roman" w:hAnsi="Times New Roman" w:eastAsia="宋体" w:cs="Times New Roman"/>
                <w:sz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14:ligatures w14:val="none"/>
              </w:rPr>
              <w:t>重复者此前是否有过 R 使用经验；</w:t>
            </w:r>
          </w:p>
        </w:tc>
        <w:tc>
          <w:tcPr>
            <w:tcW w:w="979" w:type="dxa"/>
            <w:tcBorders>
              <w:top w:val="single" w:color="auto" w:sz="8" w:space="0"/>
            </w:tcBorders>
          </w:tcPr>
          <w:p w14:paraId="35DC8109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  <w:tc>
          <w:tcPr>
            <w:tcW w:w="1060" w:type="dxa"/>
            <w:tcBorders>
              <w:top w:val="single" w:color="auto" w:sz="8" w:space="0"/>
            </w:tcBorders>
          </w:tcPr>
          <w:p w14:paraId="35DC810A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  <w:tc>
          <w:tcPr>
            <w:tcW w:w="1010" w:type="dxa"/>
            <w:tcBorders>
              <w:top w:val="single" w:color="auto" w:sz="8" w:space="0"/>
            </w:tcBorders>
          </w:tcPr>
          <w:p w14:paraId="35DC810B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</w:tr>
      <w:tr w14:paraId="35DC81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3" w:type="dxa"/>
            <w:vMerge w:val="continue"/>
            <w:vAlign w:val="center"/>
          </w:tcPr>
          <w:p w14:paraId="35DC810D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1483" w:type="dxa"/>
            <w:vMerge w:val="continue"/>
            <w:vAlign w:val="center"/>
          </w:tcPr>
          <w:p w14:paraId="35DC810E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3832" w:type="dxa"/>
            <w:tcBorders>
              <w:bottom w:val="single" w:color="auto" w:sz="4" w:space="0"/>
            </w:tcBorders>
            <w:vAlign w:val="center"/>
          </w:tcPr>
          <w:p w14:paraId="35DC810F">
            <w:pPr>
              <w:spacing w:line="300" w:lineRule="auto"/>
              <w:jc w:val="left"/>
              <w:rPr>
                <w:rFonts w:ascii="Times New Roman" w:hAnsi="Times New Roman" w:eastAsia="宋体" w:cs="Times New Roman"/>
                <w:sz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14:ligatures w14:val="none"/>
              </w:rPr>
              <w:t>重复者对关于 R 的知识或操作上存在漏洞，较难理解原文章中的部分操作(可做简单说明)。</w:t>
            </w:r>
          </w:p>
        </w:tc>
        <w:tc>
          <w:tcPr>
            <w:tcW w:w="979" w:type="dxa"/>
            <w:tcBorders>
              <w:bottom w:val="single" w:color="auto" w:sz="4" w:space="0"/>
            </w:tcBorders>
          </w:tcPr>
          <w:p w14:paraId="35DC8110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  <w:tc>
          <w:tcPr>
            <w:tcW w:w="1060" w:type="dxa"/>
            <w:tcBorders>
              <w:bottom w:val="single" w:color="auto" w:sz="4" w:space="0"/>
            </w:tcBorders>
          </w:tcPr>
          <w:p w14:paraId="35DC8111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  <w:tc>
          <w:tcPr>
            <w:tcW w:w="1010" w:type="dxa"/>
            <w:tcBorders>
              <w:bottom w:val="single" w:color="auto" w:sz="4" w:space="0"/>
            </w:tcBorders>
          </w:tcPr>
          <w:p w14:paraId="35DC8112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</w:tr>
      <w:tr w14:paraId="35DC81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3" w:type="dxa"/>
            <w:vMerge w:val="restart"/>
            <w:vAlign w:val="center"/>
          </w:tcPr>
          <w:p w14:paraId="35DC8114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  <w:p w14:paraId="35DC8115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4"/>
                <w14:ligatures w14:val="none"/>
              </w:rPr>
              <w:t>其他影响因素</w:t>
            </w:r>
          </w:p>
        </w:tc>
        <w:tc>
          <w:tcPr>
            <w:tcW w:w="1483" w:type="dxa"/>
            <w:vAlign w:val="center"/>
          </w:tcPr>
          <w:p w14:paraId="35DC8116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4"/>
                <w14:ligatures w14:val="none"/>
              </w:rPr>
              <w:t>文献年份</w:t>
            </w:r>
          </w:p>
        </w:tc>
        <w:tc>
          <w:tcPr>
            <w:tcW w:w="3832" w:type="dxa"/>
            <w:tcBorders>
              <w:top w:val="single" w:color="auto" w:sz="4" w:space="0"/>
            </w:tcBorders>
            <w:vAlign w:val="center"/>
          </w:tcPr>
          <w:p w14:paraId="35DC8117">
            <w:pPr>
              <w:spacing w:line="300" w:lineRule="auto"/>
              <w:jc w:val="left"/>
              <w:rPr>
                <w:rFonts w:ascii="Times New Roman" w:hAnsi="Times New Roman" w:eastAsia="宋体" w:cs="Times New Roman"/>
                <w:sz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14:ligatures w14:val="none"/>
              </w:rPr>
              <w:t>文献发表年份是否较为久远，是否在开放科学运动之前；</w:t>
            </w:r>
          </w:p>
        </w:tc>
        <w:tc>
          <w:tcPr>
            <w:tcW w:w="979" w:type="dxa"/>
            <w:tcBorders>
              <w:top w:val="single" w:color="auto" w:sz="4" w:space="0"/>
            </w:tcBorders>
          </w:tcPr>
          <w:p w14:paraId="35DC8118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  <w:tc>
          <w:tcPr>
            <w:tcW w:w="1060" w:type="dxa"/>
            <w:tcBorders>
              <w:top w:val="single" w:color="auto" w:sz="4" w:space="0"/>
            </w:tcBorders>
          </w:tcPr>
          <w:p w14:paraId="35DC8119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  <w:tc>
          <w:tcPr>
            <w:tcW w:w="1010" w:type="dxa"/>
            <w:tcBorders>
              <w:top w:val="single" w:color="auto" w:sz="4" w:space="0"/>
            </w:tcBorders>
          </w:tcPr>
          <w:p w14:paraId="35DC811A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</w:tr>
      <w:tr w14:paraId="35DC81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3" w:type="dxa"/>
            <w:vMerge w:val="continue"/>
            <w:vAlign w:val="center"/>
          </w:tcPr>
          <w:p w14:paraId="35DC811C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1483" w:type="dxa"/>
            <w:vMerge w:val="restart"/>
            <w:vAlign w:val="center"/>
          </w:tcPr>
          <w:p w14:paraId="35DC811D">
            <w:pPr>
              <w:spacing w:line="300" w:lineRule="auto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4"/>
                <w14:ligatures w14:val="none"/>
              </w:rPr>
              <w:t>文献质量</w:t>
            </w:r>
          </w:p>
        </w:tc>
        <w:tc>
          <w:tcPr>
            <w:tcW w:w="3832" w:type="dxa"/>
            <w:vAlign w:val="center"/>
          </w:tcPr>
          <w:p w14:paraId="35DC811E">
            <w:pPr>
              <w:spacing w:line="300" w:lineRule="auto"/>
              <w:jc w:val="left"/>
              <w:rPr>
                <w:rFonts w:ascii="Times New Roman" w:hAnsi="Times New Roman" w:eastAsia="宋体" w:cs="Times New Roman"/>
                <w:sz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14:ligatures w14:val="none"/>
              </w:rPr>
              <w:t>文献引用量大小；</w:t>
            </w:r>
          </w:p>
        </w:tc>
        <w:tc>
          <w:tcPr>
            <w:tcW w:w="979" w:type="dxa"/>
          </w:tcPr>
          <w:p w14:paraId="35DC811F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  <w:tc>
          <w:tcPr>
            <w:tcW w:w="1060" w:type="dxa"/>
          </w:tcPr>
          <w:p w14:paraId="35DC8120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  <w:tc>
          <w:tcPr>
            <w:tcW w:w="1010" w:type="dxa"/>
          </w:tcPr>
          <w:p w14:paraId="35DC8121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</w:tr>
      <w:tr w14:paraId="35DC81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3" w:type="dxa"/>
            <w:vMerge w:val="continue"/>
          </w:tcPr>
          <w:p w14:paraId="35DC8123">
            <w:pPr>
              <w:spacing w:line="300" w:lineRule="auto"/>
              <w:ind w:firstLine="422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1483" w:type="dxa"/>
            <w:vMerge w:val="continue"/>
          </w:tcPr>
          <w:p w14:paraId="35DC8124">
            <w:pPr>
              <w:spacing w:line="300" w:lineRule="auto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3832" w:type="dxa"/>
            <w:vAlign w:val="center"/>
          </w:tcPr>
          <w:p w14:paraId="35DC8125">
            <w:pPr>
              <w:spacing w:line="300" w:lineRule="auto"/>
              <w:jc w:val="left"/>
              <w:rPr>
                <w:rFonts w:ascii="Times New Roman" w:hAnsi="Times New Roman" w:eastAsia="宋体" w:cs="Times New Roman"/>
                <w:sz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14:ligatures w14:val="none"/>
              </w:rPr>
              <w:t>是否有其他研究支持本文献结果；</w:t>
            </w:r>
          </w:p>
        </w:tc>
        <w:tc>
          <w:tcPr>
            <w:tcW w:w="979" w:type="dxa"/>
          </w:tcPr>
          <w:p w14:paraId="35DC8126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  <w:tc>
          <w:tcPr>
            <w:tcW w:w="1060" w:type="dxa"/>
          </w:tcPr>
          <w:p w14:paraId="35DC8127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  <w:tc>
          <w:tcPr>
            <w:tcW w:w="1010" w:type="dxa"/>
          </w:tcPr>
          <w:p w14:paraId="35DC8128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</w:tr>
      <w:tr w14:paraId="35DC81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3" w:type="dxa"/>
            <w:vMerge w:val="continue"/>
            <w:tcBorders>
              <w:bottom w:val="single" w:color="auto" w:sz="12" w:space="0"/>
            </w:tcBorders>
          </w:tcPr>
          <w:p w14:paraId="35DC812A">
            <w:pPr>
              <w:spacing w:line="300" w:lineRule="auto"/>
              <w:ind w:firstLine="422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1483" w:type="dxa"/>
            <w:vMerge w:val="continue"/>
            <w:tcBorders>
              <w:bottom w:val="single" w:color="auto" w:sz="12" w:space="0"/>
            </w:tcBorders>
          </w:tcPr>
          <w:p w14:paraId="35DC812B">
            <w:pPr>
              <w:spacing w:line="300" w:lineRule="auto"/>
              <w:ind w:firstLine="422"/>
              <w:jc w:val="center"/>
              <w:rPr>
                <w:rFonts w:ascii="Times New Roman" w:hAnsi="Times New Roman" w:eastAsia="宋体" w:cs="Times New Roman"/>
                <w:b/>
                <w:bCs/>
                <w:szCs w:val="24"/>
                <w14:ligatures w14:val="none"/>
              </w:rPr>
            </w:pPr>
          </w:p>
        </w:tc>
        <w:tc>
          <w:tcPr>
            <w:tcW w:w="3832" w:type="dxa"/>
            <w:tcBorders>
              <w:bottom w:val="single" w:color="auto" w:sz="12" w:space="0"/>
            </w:tcBorders>
            <w:vAlign w:val="center"/>
          </w:tcPr>
          <w:p w14:paraId="35DC812C">
            <w:pPr>
              <w:spacing w:line="300" w:lineRule="auto"/>
              <w:jc w:val="left"/>
              <w:rPr>
                <w:rFonts w:ascii="Times New Roman" w:hAnsi="Times New Roman" w:eastAsia="宋体" w:cs="Times New Roman"/>
                <w:sz w:val="20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14:ligatures w14:val="none"/>
              </w:rPr>
              <w:t>是否有其他研究对本文献结果进行了重复，重复结果如何(可做简单说明)。</w:t>
            </w:r>
          </w:p>
        </w:tc>
        <w:tc>
          <w:tcPr>
            <w:tcW w:w="979" w:type="dxa"/>
            <w:tcBorders>
              <w:bottom w:val="single" w:color="auto" w:sz="12" w:space="0"/>
            </w:tcBorders>
          </w:tcPr>
          <w:p w14:paraId="35DC812D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  <w:tc>
          <w:tcPr>
            <w:tcW w:w="1060" w:type="dxa"/>
            <w:tcBorders>
              <w:bottom w:val="single" w:color="auto" w:sz="12" w:space="0"/>
            </w:tcBorders>
          </w:tcPr>
          <w:p w14:paraId="35DC812E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  <w:tc>
          <w:tcPr>
            <w:tcW w:w="1010" w:type="dxa"/>
            <w:tcBorders>
              <w:bottom w:val="single" w:color="auto" w:sz="12" w:space="0"/>
            </w:tcBorders>
          </w:tcPr>
          <w:p w14:paraId="35DC812F">
            <w:pPr>
              <w:spacing w:line="300" w:lineRule="auto"/>
              <w:ind w:firstLine="420"/>
              <w:rPr>
                <w:rFonts w:ascii="Times New Roman" w:hAnsi="Times New Roman" w:eastAsia="宋体" w:cs="Times New Roman"/>
                <w:szCs w:val="24"/>
                <w14:ligatures w14:val="none"/>
              </w:rPr>
            </w:pPr>
          </w:p>
        </w:tc>
      </w:tr>
    </w:tbl>
    <w:p w14:paraId="205A9D75">
      <w:pPr>
        <w:rPr>
          <w:rFonts w:hint="default"/>
          <w:lang w:val="en-US" w:eastAsia="zh-CN"/>
        </w:rPr>
      </w:pPr>
    </w:p>
    <w:p w14:paraId="48407B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3.代码结果如下：</w:t>
      </w:r>
    </w:p>
    <w:p w14:paraId="19DBB7A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/>
          <w:lang w:val="en-US" w:eastAsia="zh-CN"/>
        </w:rPr>
      </w:pPr>
    </w:p>
    <w:p w14:paraId="68B05EC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99CC"/>
          <w:spacing w:val="0"/>
          <w:sz w:val="13"/>
          <w:szCs w:val="13"/>
          <w:shd w:val="clear" w:fill="2D2D2D"/>
        </w:rPr>
        <w:t xml:space="preserve">&gt; # Rodriguez, Schertz, &amp; Kross, 2025, Nature Communications&gt; # Study 1 &gt; # How Does U.S. News Media Portray Being Alone?&gt; # Last Revised January 12, 2025&gt; &gt; ### Packages ####&gt; library(irr)&gt; library(RVAideMemoire)&gt; library(tidyverse)&gt; library(psych)&gt; library(dplyr)&gt; library(boot)&gt; library(vcd)&gt; &gt; ### Article Filtering ####&gt;   &gt; ### Step 1: Screening Articles&gt; # First, coders reviewed article headlines to determine if relevant.&gt; # Import data&gt; step1 &lt;- read.csv("../Data/Study 1/Study1_Step1_ArticleScreening_10.31.23.csv")&gt; coders_step1 &lt;- c("Coder_1", "Coder_2")&gt; ratings_step1 &lt;- step1[coders_step1]&gt; kappa2(ratings_step1) #kappa = 0.65 </w:t>
      </w: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 Cohen's Kappa for 2 Raters (Weights: unweighted)</w:t>
      </w:r>
    </w:p>
    <w:p w14:paraId="77A299C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</w:p>
    <w:p w14:paraId="5604567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 Subjects = 675 </w:t>
      </w:r>
    </w:p>
    <w:p w14:paraId="377A05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   Raters = 2 </w:t>
      </w:r>
    </w:p>
    <w:p w14:paraId="4DD6AC8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    Kappa = 0.647 </w:t>
      </w:r>
    </w:p>
    <w:p w14:paraId="5B01E58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</w:p>
    <w:p w14:paraId="02BA68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        z = 17.1 </w:t>
      </w:r>
    </w:p>
    <w:p w14:paraId="365A6E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  p-value = 0 </w:t>
      </w:r>
      <w:r>
        <w:rPr>
          <w:rFonts w:hint="eastAsia" w:ascii="仿宋" w:hAnsi="仿宋" w:eastAsia="仿宋" w:cs="仿宋"/>
          <w:i w:val="0"/>
          <w:iCs w:val="0"/>
          <w:caps w:val="0"/>
          <w:color w:val="CC99CC"/>
          <w:spacing w:val="0"/>
          <w:sz w:val="13"/>
          <w:szCs w:val="13"/>
          <w:shd w:val="clear" w:fill="2D2D2D"/>
        </w:rPr>
        <w:t>&gt; &gt; ### Step 2: Eligibility&gt; # Next, coders reviewed full texts of articles to see if relevant. &gt; step2 &lt;- read.csv("../Data/Study 1/Study1_Step2_Eligibility_8.15.24.csv")&gt; coders_step2 &lt;- c("Step2_Coder1", "Step2_Coder2")&gt; ratings_step2 &lt;- step2[coders_step2]&gt; kappa2(ratings_step2) #kappa = 0.77</w:t>
      </w: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 Cohen's Kappa for 2 Raters (Weights: unweighted)</w:t>
      </w:r>
    </w:p>
    <w:p w14:paraId="400BC6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</w:p>
    <w:p w14:paraId="23A1E88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 Subjects = 372 </w:t>
      </w:r>
    </w:p>
    <w:p w14:paraId="77C7B92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   Raters = 2 </w:t>
      </w:r>
    </w:p>
    <w:p w14:paraId="7E5772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    Kappa = 0.772 </w:t>
      </w:r>
    </w:p>
    <w:p w14:paraId="7CECE09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</w:p>
    <w:p w14:paraId="2A65492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        z = 15 </w:t>
      </w:r>
    </w:p>
    <w:p w14:paraId="2FFB60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  p-value = 0 </w:t>
      </w:r>
      <w:r>
        <w:rPr>
          <w:rFonts w:hint="eastAsia" w:ascii="仿宋" w:hAnsi="仿宋" w:eastAsia="仿宋" w:cs="仿宋"/>
          <w:i w:val="0"/>
          <w:iCs w:val="0"/>
          <w:caps w:val="0"/>
          <w:color w:val="CC99CC"/>
          <w:spacing w:val="0"/>
          <w:sz w:val="13"/>
          <w:szCs w:val="13"/>
          <w:shd w:val="clear" w:fill="2D2D2D"/>
        </w:rPr>
        <w:t>&gt; &gt; ### Analyses With Final Batch of 144 Articles ####&gt; # Import data&gt; media &lt;- read.csv("../Data/Study 1/Study1_FinalAnalyses_8.21.24.csv")&gt; nrow(media) #144 articles</w:t>
      </w: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[1] 144</w:t>
      </w:r>
      <w:r>
        <w:rPr>
          <w:rFonts w:hint="eastAsia" w:ascii="仿宋" w:hAnsi="仿宋" w:eastAsia="仿宋" w:cs="仿宋"/>
          <w:i w:val="0"/>
          <w:iCs w:val="0"/>
          <w:caps w:val="0"/>
          <w:color w:val="CC99CC"/>
          <w:spacing w:val="0"/>
          <w:sz w:val="13"/>
          <w:szCs w:val="13"/>
          <w:shd w:val="clear" w:fill="2D2D2D"/>
        </w:rPr>
        <w:t>&gt; &gt; ### Headline Analysis ####&gt; &gt; # Interrater reliability&gt; ## Four independent coders reviewed&gt; myvars &lt;- c("coder_1", "coder_2", "coder_3", "coder_4")&gt; ratings &lt;- media[myvars]&gt; kappam.fleiss(ratings) #kappa = 0.82</w:t>
      </w: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 Fleiss' Kappa for m Raters</w:t>
      </w:r>
    </w:p>
    <w:p w14:paraId="3E61B17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</w:p>
    <w:p w14:paraId="6B9F9E8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 Subjects = 144 </w:t>
      </w:r>
    </w:p>
    <w:p w14:paraId="1F5477F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   Raters = 4 </w:t>
      </w:r>
    </w:p>
    <w:p w14:paraId="3A3F404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    Kappa = 0.821 </w:t>
      </w:r>
    </w:p>
    <w:p w14:paraId="54664C5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</w:p>
    <w:p w14:paraId="33720E0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        z = 32 </w:t>
      </w:r>
    </w:p>
    <w:p w14:paraId="4A60E8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  p-value = 0 </w:t>
      </w:r>
      <w:r>
        <w:rPr>
          <w:rFonts w:hint="eastAsia" w:ascii="仿宋" w:hAnsi="仿宋" w:eastAsia="仿宋" w:cs="仿宋"/>
          <w:i w:val="0"/>
          <w:iCs w:val="0"/>
          <w:caps w:val="0"/>
          <w:color w:val="CC99CC"/>
          <w:spacing w:val="0"/>
          <w:sz w:val="13"/>
          <w:szCs w:val="13"/>
          <w:shd w:val="clear" w:fill="2D2D2D"/>
        </w:rPr>
        <w:t>&gt; &gt; # Sum of ratings&gt; media$fmode &lt;- factor(media$mode, levels = c(0,1,2,3), labels = c("Neutral", "Negatively", "Positively", "Both"))&gt; table(media$fmode)</w:t>
      </w:r>
    </w:p>
    <w:p w14:paraId="3E49DD7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   Neutral Negatively Positively       Both </w:t>
      </w:r>
    </w:p>
    <w:p w14:paraId="0720ED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        44         85          8          7 </w:t>
      </w:r>
      <w:r>
        <w:rPr>
          <w:rFonts w:hint="eastAsia" w:ascii="仿宋" w:hAnsi="仿宋" w:eastAsia="仿宋" w:cs="仿宋"/>
          <w:i w:val="0"/>
          <w:iCs w:val="0"/>
          <w:caps w:val="0"/>
          <w:color w:val="CC99CC"/>
          <w:spacing w:val="0"/>
          <w:sz w:val="13"/>
          <w:szCs w:val="13"/>
          <w:shd w:val="clear" w:fill="2D2D2D"/>
        </w:rPr>
        <w:t>&gt; &gt; # Proportion of ratings&gt; prop.table(table(media$fmode))</w:t>
      </w:r>
    </w:p>
    <w:p w14:paraId="1E367E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   Neutral Negatively Positively       Both </w:t>
      </w:r>
    </w:p>
    <w:p w14:paraId="6F6B42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0.30555556 0.59027778 0.05555556 0.04861111 </w:t>
      </w:r>
      <w:r>
        <w:rPr>
          <w:rFonts w:hint="eastAsia" w:ascii="仿宋" w:hAnsi="仿宋" w:eastAsia="仿宋" w:cs="仿宋"/>
          <w:i w:val="0"/>
          <w:iCs w:val="0"/>
          <w:caps w:val="0"/>
          <w:color w:val="CC99CC"/>
          <w:spacing w:val="0"/>
          <w:sz w:val="13"/>
          <w:szCs w:val="13"/>
          <w:shd w:val="clear" w:fill="2D2D2D"/>
        </w:rPr>
        <w:t>&gt; &gt; # Chi square test across all four categories&gt; observed &lt;- c(44, 85, 8, 7) # counts for each variable&gt; expected &lt;- c(.25, .25, .25, .25) # must add up to 1&gt; chi_square_result &lt;- chisq.test(x=observed, p=expected)&gt; chisq.multcomp(x=observed, p.method = "none") #all significantly different except 8 versus 7 (positive vs. both pos/neg)</w:t>
      </w:r>
    </w:p>
    <w:p w14:paraId="3FC79A7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ab/>
      </w: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Pairwise comparisons using chi-squared tests </w:t>
      </w:r>
    </w:p>
    <w:p w14:paraId="4CB58AA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</w:p>
    <w:p w14:paraId="06964B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data:  observed </w:t>
      </w:r>
    </w:p>
    <w:p w14:paraId="7237AD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</w:p>
    <w:p w14:paraId="6876BBD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   7       8       44     </w:t>
      </w:r>
    </w:p>
    <w:p w14:paraId="439ACCC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8  0.79625 -       -      </w:t>
      </w:r>
    </w:p>
    <w:p w14:paraId="5337188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44 2.2e-07 6.0e-07 -      </w:t>
      </w:r>
    </w:p>
    <w:p w14:paraId="21AE28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85 4.2e-16 1.4e-15 0.00031</w:t>
      </w:r>
    </w:p>
    <w:p w14:paraId="17CECD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</w:p>
    <w:p w14:paraId="429097A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P value adjustment method: none </w:t>
      </w:r>
      <w:r>
        <w:rPr>
          <w:rFonts w:hint="eastAsia" w:ascii="仿宋" w:hAnsi="仿宋" w:eastAsia="仿宋" w:cs="仿宋"/>
          <w:i w:val="0"/>
          <w:iCs w:val="0"/>
          <w:caps w:val="0"/>
          <w:color w:val="CC99CC"/>
          <w:spacing w:val="0"/>
          <w:sz w:val="13"/>
          <w:szCs w:val="13"/>
          <w:shd w:val="clear" w:fill="2D2D2D"/>
        </w:rPr>
        <w:t>&gt; &gt; # Chi square test: Negative vs positive headlines&gt; observed_PosNeg &lt;- c(85, 8) # counts for each variable&gt; expected_PosNeg &lt;- c(.50, .50) # must add up to 1&gt; chi_square_result_PosNeg &lt;- chisq.test(x=observed_PosNeg, p=expected_PosNeg)&gt; chi_square_result_PosNeg</w:t>
      </w:r>
    </w:p>
    <w:p w14:paraId="4D8768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ab/>
      </w: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Chi-squared test for given probabilities</w:t>
      </w:r>
    </w:p>
    <w:p w14:paraId="4238A88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</w:p>
    <w:p w14:paraId="51A006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data:  observed_PosNeg</w:t>
      </w:r>
    </w:p>
    <w:p w14:paraId="61D26C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X-squared = 63.753, df = 1, p-value = 1.411e-15</w:t>
      </w:r>
    </w:p>
    <w:p w14:paraId="2E7DA72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99CC"/>
          <w:spacing w:val="0"/>
          <w:sz w:val="13"/>
          <w:szCs w:val="13"/>
          <w:shd w:val="clear" w:fill="2D2D2D"/>
        </w:rPr>
        <w:t>&gt;   # Effect size (Cramér's v)&gt;   chi_square_statistic_PosNeg &lt;- chi_square_result_PosNeg$statistic&gt;   degrees_of_freedom_PosNeg &lt;- chi_square_result_PosNeg$parameter&gt;   n_PosNeg &lt;- sum(observed_PosNeg)&gt;   cramers_v_PosNeg &lt;- sqrt(chi_square_statistic_PosNeg / (n_PosNeg * (min(length(observed_PosNeg), length(expected_PosNeg)) - 1)))&gt;   cramers_v_PosNeg</w:t>
      </w: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X-squared </w:t>
      </w:r>
    </w:p>
    <w:p w14:paraId="7876D0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 0.827957 </w:t>
      </w:r>
      <w:r>
        <w:rPr>
          <w:rFonts w:hint="eastAsia" w:ascii="仿宋" w:hAnsi="仿宋" w:eastAsia="仿宋" w:cs="仿宋"/>
          <w:i w:val="0"/>
          <w:iCs w:val="0"/>
          <w:caps w:val="0"/>
          <w:color w:val="CC99CC"/>
          <w:spacing w:val="0"/>
          <w:sz w:val="13"/>
          <w:szCs w:val="13"/>
          <w:shd w:val="clear" w:fill="2D2D2D"/>
        </w:rPr>
        <w:t>&gt;   &gt; # Chi square test: Negative vs neutral headlines&gt; observed_NegNeu &lt;- c(85, 44) # counts for each variable&gt; expected_NegNeu &lt;- c(.50, .50) # must add up to 1&gt; chi_square_result_NegNeu &lt;- chisq.test(x=observed_NegNeu, p=expected_NegNeu)&gt; chi_square_result_NegNeu</w:t>
      </w:r>
    </w:p>
    <w:p w14:paraId="040B1AA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ab/>
      </w: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Chi-squared test for given probabilities</w:t>
      </w:r>
    </w:p>
    <w:p w14:paraId="2CACD59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</w:p>
    <w:p w14:paraId="297C9F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data:  observed_NegNeu</w:t>
      </w:r>
    </w:p>
    <w:p w14:paraId="609BFE2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X-squared = 13.031, df = 1, p-value = 0.0003064</w:t>
      </w:r>
    </w:p>
    <w:p w14:paraId="7DB9B8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99CC"/>
          <w:spacing w:val="0"/>
          <w:sz w:val="13"/>
          <w:szCs w:val="13"/>
          <w:shd w:val="clear" w:fill="2D2D2D"/>
        </w:rPr>
        <w:t>&gt; # Effect size (Cramér's v)&gt;   chi_square_statistic_NegNeu &lt;- chi_square_result_NegNeu$statistic&gt;   degrees_of_freedom_NegNeu &lt;- chi_square_result_NegNeu$parameter&gt;   n_NegNeu &lt;- sum(observed_NegNeu)&gt;   cramers_v_NegNeu &lt;- sqrt(chi_square_statistic_NegNeu / (n_NegNeu * (min(length(observed_NegNeu), length(expected_NegNeu)) - 1)))&gt;   cramers_v_NegNeu</w:t>
      </w: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X-squared </w:t>
      </w:r>
    </w:p>
    <w:p w14:paraId="4E9869E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0.3178295 </w:t>
      </w:r>
      <w:r>
        <w:rPr>
          <w:rFonts w:hint="eastAsia" w:ascii="仿宋" w:hAnsi="仿宋" w:eastAsia="仿宋" w:cs="仿宋"/>
          <w:i w:val="0"/>
          <w:iCs w:val="0"/>
          <w:caps w:val="0"/>
          <w:color w:val="CC99CC"/>
          <w:spacing w:val="0"/>
          <w:sz w:val="13"/>
          <w:szCs w:val="13"/>
          <w:shd w:val="clear" w:fill="2D2D2D"/>
        </w:rPr>
        <w:t>&gt; &gt; # Pie chart&gt; data &lt;- data.frame(+   category = c("Positive", "Negative", "Both Neg &amp; Pos", "Neutral"),+   value = c(8, 85, 7, 44))&gt; &gt; colors &lt;- c("Positive" = "steelblue2",+             "Negative" = "#B20000", +             "Both Neg &amp; Pos" = "grey27", +             "Neutral" = "lightgray")&gt; &gt; data$category &lt;- factor(data$category, levels = c("Neutral", "Both Neg &amp; Pos", "Negative", "Positive"))&gt; &gt; ggplot(data, aes(x = "", y = value, fill = colors)) ++   geom_bar(width = 1, stat = "identity") ++   coord_polar("y", start = 0) ++   theme_void() ++   scale_fill_identity() #Labels to pie chart added in Powerpoint&gt; &gt; &gt; data$category &lt;- factor(data$category, levels = c("Neither", "Both Risks &amp; Benefits", "Only Risks", "Only Benefits"))&gt; &gt; ggplot(data, aes(x = "", y = value, fill = category)) ++   geom_bar(width = 1, stat = "identity") ++   coord_polar("y", start = 0) ++   theme_void() ++   scale_fill_manual(values = colors)&gt; &gt; ### Full Text Analysis ####&gt; &gt; # Proportion of articles mentioning specific benefits/risks&gt; mean(media$relax)</w:t>
      </w: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[1] 0.04166667</w:t>
      </w:r>
      <w:r>
        <w:rPr>
          <w:rFonts w:hint="eastAsia" w:ascii="仿宋" w:hAnsi="仿宋" w:eastAsia="仿宋" w:cs="仿宋"/>
          <w:i w:val="0"/>
          <w:iCs w:val="0"/>
          <w:caps w:val="0"/>
          <w:color w:val="CC99CC"/>
          <w:spacing w:val="0"/>
          <w:sz w:val="13"/>
          <w:szCs w:val="13"/>
          <w:shd w:val="clear" w:fill="2D2D2D"/>
        </w:rPr>
        <w:t>&gt; mean(media$growth)</w:t>
      </w: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[1] 0.1319444</w:t>
      </w:r>
      <w:r>
        <w:rPr>
          <w:rFonts w:hint="eastAsia" w:ascii="仿宋" w:hAnsi="仿宋" w:eastAsia="仿宋" w:cs="仿宋"/>
          <w:i w:val="0"/>
          <w:iCs w:val="0"/>
          <w:caps w:val="0"/>
          <w:color w:val="CC99CC"/>
          <w:spacing w:val="0"/>
          <w:sz w:val="13"/>
          <w:szCs w:val="13"/>
          <w:shd w:val="clear" w:fill="2D2D2D"/>
        </w:rPr>
        <w:t>&gt; mean(media$creativity)</w:t>
      </w: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[1] 0.06944444</w:t>
      </w:r>
      <w:r>
        <w:rPr>
          <w:rFonts w:hint="eastAsia" w:ascii="仿宋" w:hAnsi="仿宋" w:eastAsia="仿宋" w:cs="仿宋"/>
          <w:i w:val="0"/>
          <w:iCs w:val="0"/>
          <w:caps w:val="0"/>
          <w:color w:val="CC99CC"/>
          <w:spacing w:val="0"/>
          <w:sz w:val="13"/>
          <w:szCs w:val="13"/>
          <w:shd w:val="clear" w:fill="2D2D2D"/>
        </w:rPr>
        <w:t>&gt; mean(media$hobbies)</w:t>
      </w: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[1] 0.1736111</w:t>
      </w:r>
      <w:r>
        <w:rPr>
          <w:rFonts w:hint="eastAsia" w:ascii="仿宋" w:hAnsi="仿宋" w:eastAsia="仿宋" w:cs="仿宋"/>
          <w:i w:val="0"/>
          <w:iCs w:val="0"/>
          <w:caps w:val="0"/>
          <w:color w:val="CC99CC"/>
          <w:spacing w:val="0"/>
          <w:sz w:val="13"/>
          <w:szCs w:val="13"/>
          <w:shd w:val="clear" w:fill="2D2D2D"/>
        </w:rPr>
        <w:t>&gt; mean(media$other_benefits)</w:t>
      </w: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[1] 0.25</w:t>
      </w:r>
      <w:r>
        <w:rPr>
          <w:rFonts w:hint="eastAsia" w:ascii="仿宋" w:hAnsi="仿宋" w:eastAsia="仿宋" w:cs="仿宋"/>
          <w:i w:val="0"/>
          <w:iCs w:val="0"/>
          <w:caps w:val="0"/>
          <w:color w:val="CC99CC"/>
          <w:spacing w:val="0"/>
          <w:sz w:val="13"/>
          <w:szCs w:val="13"/>
          <w:shd w:val="clear" w:fill="2D2D2D"/>
        </w:rPr>
        <w:t>&gt; mean(media$death)</w:t>
      </w: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[1] 0.1458333</w:t>
      </w:r>
      <w:r>
        <w:rPr>
          <w:rFonts w:hint="eastAsia" w:ascii="仿宋" w:hAnsi="仿宋" w:eastAsia="仿宋" w:cs="仿宋"/>
          <w:i w:val="0"/>
          <w:iCs w:val="0"/>
          <w:caps w:val="0"/>
          <w:color w:val="CC99CC"/>
          <w:spacing w:val="0"/>
          <w:sz w:val="13"/>
          <w:szCs w:val="13"/>
          <w:shd w:val="clear" w:fill="2D2D2D"/>
        </w:rPr>
        <w:t>&gt; mean(media$loneliness)</w:t>
      </w: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[1] 0.4513889</w:t>
      </w:r>
      <w:r>
        <w:rPr>
          <w:rFonts w:hint="eastAsia" w:ascii="仿宋" w:hAnsi="仿宋" w:eastAsia="仿宋" w:cs="仿宋"/>
          <w:i w:val="0"/>
          <w:iCs w:val="0"/>
          <w:caps w:val="0"/>
          <w:color w:val="CC99CC"/>
          <w:spacing w:val="0"/>
          <w:sz w:val="13"/>
          <w:szCs w:val="13"/>
          <w:shd w:val="clear" w:fill="2D2D2D"/>
        </w:rPr>
        <w:t>&gt; mean(media$mental_health)</w:t>
      </w: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[1] 0.4652778</w:t>
      </w:r>
      <w:r>
        <w:rPr>
          <w:rFonts w:hint="eastAsia" w:ascii="仿宋" w:hAnsi="仿宋" w:eastAsia="仿宋" w:cs="仿宋"/>
          <w:i w:val="0"/>
          <w:iCs w:val="0"/>
          <w:caps w:val="0"/>
          <w:color w:val="CC99CC"/>
          <w:spacing w:val="0"/>
          <w:sz w:val="13"/>
          <w:szCs w:val="13"/>
          <w:shd w:val="clear" w:fill="2D2D2D"/>
        </w:rPr>
        <w:t>&gt; mean(media$physical_health)</w:t>
      </w: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[1] 0.2222222</w:t>
      </w:r>
      <w:r>
        <w:rPr>
          <w:rFonts w:hint="eastAsia" w:ascii="仿宋" w:hAnsi="仿宋" w:eastAsia="仿宋" w:cs="仿宋"/>
          <w:i w:val="0"/>
          <w:iCs w:val="0"/>
          <w:caps w:val="0"/>
          <w:color w:val="CC99CC"/>
          <w:spacing w:val="0"/>
          <w:sz w:val="13"/>
          <w:szCs w:val="13"/>
          <w:shd w:val="clear" w:fill="2D2D2D"/>
        </w:rPr>
        <w:t>&gt; mean(media$other_risks)</w:t>
      </w: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[1] 0.4236111</w:t>
      </w:r>
      <w:r>
        <w:rPr>
          <w:rFonts w:hint="eastAsia" w:ascii="仿宋" w:hAnsi="仿宋" w:eastAsia="仿宋" w:cs="仿宋"/>
          <w:i w:val="0"/>
          <w:iCs w:val="0"/>
          <w:caps w:val="0"/>
          <w:color w:val="CC99CC"/>
          <w:spacing w:val="0"/>
          <w:sz w:val="13"/>
          <w:szCs w:val="13"/>
          <w:shd w:val="clear" w:fill="2D2D2D"/>
        </w:rPr>
        <w:t>&gt; &gt; # Any benefits or any risks&gt; media$any_benefits</w:t>
      </w: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  [1] 0 1 0 0 0 0 1 0 0 0 0 1 1 1 0 0 1 1 1 0 1 1 0 0 1 1 1 1 0 0 1 0 1 0 0 0 0 1 0 1 0 0 0 1 1 1 1 1 0 1 1 0 0 0 1 0 1 1 1 0 1 0 0 0 1 1 0 1 0 1 0 0 0 0 1 1 0</w:t>
      </w:r>
    </w:p>
    <w:p w14:paraId="1A6F0D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 [78] 0 0 1 0 1 0 0 1 1 1 0 0 1 0 0 0 0 0 1 0 0 0 0 0 0 0 0 0 1 0 0 0 0 0 0 0 0 0 0 0 1 1 0 0 1 1 0 1 0 0 0 0 0 0 0 0 0 0 1 1 0 1 1 0 0 0 0</w:t>
      </w:r>
      <w:r>
        <w:rPr>
          <w:rFonts w:hint="eastAsia" w:ascii="仿宋" w:hAnsi="仿宋" w:eastAsia="仿宋" w:cs="仿宋"/>
          <w:i w:val="0"/>
          <w:iCs w:val="0"/>
          <w:caps w:val="0"/>
          <w:color w:val="CC99CC"/>
          <w:spacing w:val="0"/>
          <w:sz w:val="13"/>
          <w:szCs w:val="13"/>
          <w:shd w:val="clear" w:fill="2D2D2D"/>
        </w:rPr>
        <w:t>&gt; sum(media$any_benefits)</w:t>
      </w: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[1] 53</w:t>
      </w:r>
      <w:r>
        <w:rPr>
          <w:rFonts w:hint="eastAsia" w:ascii="仿宋" w:hAnsi="仿宋" w:eastAsia="仿宋" w:cs="仿宋"/>
          <w:i w:val="0"/>
          <w:iCs w:val="0"/>
          <w:caps w:val="0"/>
          <w:color w:val="CC99CC"/>
          <w:spacing w:val="0"/>
          <w:sz w:val="13"/>
          <w:szCs w:val="13"/>
          <w:shd w:val="clear" w:fill="2D2D2D"/>
        </w:rPr>
        <w:t>&gt; media$any_risks</w:t>
      </w: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  [1] 1 1 1 1 1 1 1 1 1 1 1 1 1 0 1 1 1 1 1 0 1 1 1 1 0 0 1 1 1 0 1 1 1 0 1 0 1 1 1 1 1 1 0 0 1 0 1 0 1 1 1 1 1 1 1 1 1 1 0 1 1 1 1 1 1 1 0 1 1 1 1 1 1 1 0 0 1</w:t>
      </w:r>
    </w:p>
    <w:p w14:paraId="7B4DF98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 [78] 0 1 1 1 0 1 1 0 0 0 1 1 1 1 1 1 1 1 1 1 1 1 1 0 0 1 1 1 1 1 1 0 1 1 1 0 1 1 1 1 1 1 1 1 1 1 0 1 1 1 1 1 1 1 1 1 1 1 1 0 1 0 0 1 1 1 1</w:t>
      </w:r>
      <w:r>
        <w:rPr>
          <w:rFonts w:hint="eastAsia" w:ascii="仿宋" w:hAnsi="仿宋" w:eastAsia="仿宋" w:cs="仿宋"/>
          <w:i w:val="0"/>
          <w:iCs w:val="0"/>
          <w:caps w:val="0"/>
          <w:color w:val="CC99CC"/>
          <w:spacing w:val="0"/>
          <w:sz w:val="13"/>
          <w:szCs w:val="13"/>
          <w:shd w:val="clear" w:fill="2D2D2D"/>
        </w:rPr>
        <w:t>&gt; sum(media$any_risks)</w:t>
      </w: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[1] 116</w:t>
      </w:r>
      <w:r>
        <w:rPr>
          <w:rFonts w:hint="eastAsia" w:ascii="仿宋" w:hAnsi="仿宋" w:eastAsia="仿宋" w:cs="仿宋"/>
          <w:i w:val="0"/>
          <w:iCs w:val="0"/>
          <w:caps w:val="0"/>
          <w:color w:val="CC99CC"/>
          <w:spacing w:val="0"/>
          <w:sz w:val="13"/>
          <w:szCs w:val="13"/>
          <w:shd w:val="clear" w:fill="2D2D2D"/>
        </w:rPr>
        <w:t xml:space="preserve">&gt; media$RiskBenefit &lt;- with(media, as.integer((any_risks == 0 &amp; any_benefits == 0) * 0 + +                                             (any_risks == 1 &amp; any_benefits == 0) * 1 ++                                             (any_risks == 0 &amp; any_benefits == 1) * 2 ++                                             (any_risks == 1 &amp; any_benefits == 1) * 3))&gt; media$RiskBenefit &lt;- factor(media$RiskBenefit, +                            levels = c(0, 1, 2, 3), +                            labels = c("neither", "only risks", "only benefits", "both risks and benefits"))&gt; table(media$RiskBenefit) </w:t>
      </w:r>
    </w:p>
    <w:p w14:paraId="540D361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                neither              only risks           only benefits both risks and benefits </w:t>
      </w:r>
    </w:p>
    <w:p w14:paraId="2AAC142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                     12                      79                      16                      37 </w:t>
      </w:r>
      <w:r>
        <w:rPr>
          <w:rFonts w:hint="eastAsia" w:ascii="仿宋" w:hAnsi="仿宋" w:eastAsia="仿宋" w:cs="仿宋"/>
          <w:i w:val="0"/>
          <w:iCs w:val="0"/>
          <w:caps w:val="0"/>
          <w:color w:val="CC99CC"/>
          <w:spacing w:val="0"/>
          <w:sz w:val="13"/>
          <w:szCs w:val="13"/>
          <w:shd w:val="clear" w:fill="2D2D2D"/>
        </w:rPr>
        <w:t xml:space="preserve">&gt; prop.table(table(media$RiskBenefit)) </w:t>
      </w:r>
    </w:p>
    <w:p w14:paraId="3C20016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                neither              only risks           only benefits both risks and benefits </w:t>
      </w:r>
    </w:p>
    <w:p w14:paraId="34199C9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             0.08333333              0.54861111              0.11111111              0.25694444 </w:t>
      </w:r>
      <w:r>
        <w:rPr>
          <w:rFonts w:hint="eastAsia" w:ascii="仿宋" w:hAnsi="仿宋" w:eastAsia="仿宋" w:cs="仿宋"/>
          <w:i w:val="0"/>
          <w:iCs w:val="0"/>
          <w:caps w:val="0"/>
          <w:color w:val="CC99CC"/>
          <w:spacing w:val="0"/>
          <w:sz w:val="13"/>
          <w:szCs w:val="13"/>
          <w:shd w:val="clear" w:fill="2D2D2D"/>
        </w:rPr>
        <w:t>&gt; &gt; # Create pie chart &gt; data &lt;- data.frame(+   category = c( "Only Benefits", "Only Risks", "Both Risks &amp; Benefits", "Neither"),+   value = c(16, 79, 37, 12))&gt; &gt; colors &lt;- c("Only Benefits" = "steelblue2",+             "Only Risks" = "#B20000", +             "Both Risks &amp; Benefits" = "grey27", +             "Neither" = "lightgray")&gt; data$category &lt;- factor(data$category, levels = c("Neither", "Both Risks &amp; Benefits", "Only Risks", "Only Benefits"))&gt; &gt; ggplot(data, aes(x = "", y = value, fill = category)) ++   geom_bar(width = 1, stat = "identity") ++   coord_polar("y", start = 0) ++   theme_void() ++   scale_fill_manual(values = colors)&gt; &gt; # Chi square test: All four categories&gt; observed &lt;- c(79, 16, 37, 12) # counts for each variable&gt; expected &lt;- c(.25, .25, .25, .25) # must add up to 1&gt; chisq.test(x=observed, p=expected) # significant; means significant differences from expected</w:t>
      </w:r>
    </w:p>
    <w:p w14:paraId="2201D49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ab/>
      </w: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Chi-squared test for given probabilities</w:t>
      </w:r>
    </w:p>
    <w:p w14:paraId="0E2722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</w:p>
    <w:p w14:paraId="1B28E82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data:  observed</w:t>
      </w:r>
    </w:p>
    <w:p w14:paraId="522B23D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X-squared = 78.5, df = 3, p-value &lt; 2.2e-16</w:t>
      </w:r>
    </w:p>
    <w:p w14:paraId="56FBCF3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99CC"/>
          <w:spacing w:val="0"/>
          <w:sz w:val="13"/>
          <w:szCs w:val="13"/>
          <w:shd w:val="clear" w:fill="2D2D2D"/>
        </w:rPr>
        <w:t>&gt; chisq.multcomp(x=observed, p.method = "none")</w:t>
      </w:r>
    </w:p>
    <w:p w14:paraId="788AA5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ab/>
      </w: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Pairwise comparisons using chi-squared tests </w:t>
      </w:r>
    </w:p>
    <w:p w14:paraId="4504FB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</w:p>
    <w:p w14:paraId="0D436C3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data:  observed </w:t>
      </w:r>
    </w:p>
    <w:p w14:paraId="285DE98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</w:p>
    <w:p w14:paraId="33B15AC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   12      16      37     </w:t>
      </w:r>
    </w:p>
    <w:p w14:paraId="012F96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16 0.44969 -       -      </w:t>
      </w:r>
    </w:p>
    <w:p w14:paraId="4527988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37 0.00036 0.00392 -      </w:t>
      </w:r>
    </w:p>
    <w:p w14:paraId="1517C3B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79 2.2e-12 1.0e-10 9.6e-05</w:t>
      </w:r>
    </w:p>
    <w:p w14:paraId="7A53BA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</w:p>
    <w:p w14:paraId="1697B8C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P value adjustment method: none </w:t>
      </w:r>
      <w:r>
        <w:rPr>
          <w:rFonts w:hint="eastAsia" w:ascii="仿宋" w:hAnsi="仿宋" w:eastAsia="仿宋" w:cs="仿宋"/>
          <w:i w:val="0"/>
          <w:iCs w:val="0"/>
          <w:caps w:val="0"/>
          <w:color w:val="CC99CC"/>
          <w:spacing w:val="0"/>
          <w:sz w:val="13"/>
          <w:szCs w:val="13"/>
          <w:shd w:val="clear" w:fill="2D2D2D"/>
        </w:rPr>
        <w:t>&gt; &gt; # Chi square test: Just risks vs benefits&gt; observed_NegPos &lt;- c(79, 16) # counts for each variable&gt; expected_NegPos &lt;- c(.50, .50) # must add up to 1&gt; chi_square_result_NegPos &lt;- chisq.test(x=observed_NegPos, p=expected_NegPos)&gt; chi_square_result_NegPos</w:t>
      </w:r>
    </w:p>
    <w:p w14:paraId="3DCD2E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ab/>
      </w: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Chi-squared test for given probabilities</w:t>
      </w:r>
    </w:p>
    <w:p w14:paraId="4C0FBF1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</w:p>
    <w:p w14:paraId="2687040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data:  observed_NegPos</w:t>
      </w:r>
    </w:p>
    <w:p w14:paraId="54F35E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X-squared = 41.779, df = 1, p-value = 1.022e-10</w:t>
      </w:r>
    </w:p>
    <w:p w14:paraId="227CAA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99CC"/>
          <w:spacing w:val="0"/>
          <w:sz w:val="13"/>
          <w:szCs w:val="13"/>
          <w:shd w:val="clear" w:fill="2D2D2D"/>
        </w:rPr>
        <w:t>&gt; # Effect size (Cramér's v)&gt;   chi_square_statistic_NegPos &lt;- chi_square_result_NegPos$statistic&gt;   degrees_of_freedom_NegPos &lt;- chi_square_result_NegPos$parameter&gt;   n_NegPos &lt;- sum(observed_NegPos)&gt;   cramers_v_NegPos &lt;- sqrt(chi_square_statistic_NegPos / (n_NegPos * (min(length(observed_NegPos), length(expected_NegPos)) - 1)))&gt;   cramers_v_NegPos</w:t>
      </w: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X-squared </w:t>
      </w:r>
    </w:p>
    <w:p w14:paraId="1F6F69B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0.6631579 </w:t>
      </w:r>
      <w:r>
        <w:rPr>
          <w:rFonts w:hint="eastAsia" w:ascii="仿宋" w:hAnsi="仿宋" w:eastAsia="仿宋" w:cs="仿宋"/>
          <w:i w:val="0"/>
          <w:iCs w:val="0"/>
          <w:caps w:val="0"/>
          <w:color w:val="CC99CC"/>
          <w:spacing w:val="0"/>
          <w:sz w:val="13"/>
          <w:szCs w:val="13"/>
          <w:shd w:val="clear" w:fill="2D2D2D"/>
        </w:rPr>
        <w:t>&gt; &gt; # Chi square test: Just risks vs. neither benefits nor risks&gt; observed_NegNeu &lt;- c(79, 12) # counts for each variable&gt; expected_NegNeu &lt;- c(.50, .50) # must add up to 1&gt; chi_square_result_NegNeu &lt;- chisq.test(x=observed_NegNeu, p=expected_NegNeu)&gt; chi_square_result_NegNeu</w:t>
      </w:r>
    </w:p>
    <w:p w14:paraId="623F69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ab/>
      </w: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Chi-squared test for given probabilities</w:t>
      </w:r>
    </w:p>
    <w:p w14:paraId="05DAB8C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</w:p>
    <w:p w14:paraId="7B58EB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data:  observed_NegNeu</w:t>
      </w:r>
    </w:p>
    <w:p w14:paraId="196BD7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X-squared = 49.33, df = 1, p-value = 2.164e-12</w:t>
      </w:r>
    </w:p>
    <w:p w14:paraId="1B87C11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99CC"/>
          <w:spacing w:val="0"/>
          <w:sz w:val="13"/>
          <w:szCs w:val="13"/>
          <w:shd w:val="clear" w:fill="2D2D2D"/>
        </w:rPr>
        <w:t>&gt; # Effect size (Cramér's v)&gt;   chi_square_statistic_NegNeu &lt;- chi_square_result_NegNeu$statistic&gt;   degrees_of_freedom_NegNeu &lt;- chi_square_result_NegNeu$parameter&gt;   n_NegNeu &lt;- sum(observed_NegNeu)&gt;   cramers_v_NegNeu &lt;- sqrt(chi_square_statistic_NegNeu / (n_NegNeu * (min(length(observed_NegNeu), length(expected_NegNeu)) - 1)))&gt;   cramers_v_NegNeu</w:t>
      </w: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X-squared </w:t>
      </w:r>
    </w:p>
    <w:p w14:paraId="458848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0.7362637 </w:t>
      </w:r>
      <w:r>
        <w:rPr>
          <w:rFonts w:hint="eastAsia" w:ascii="仿宋" w:hAnsi="仿宋" w:eastAsia="仿宋" w:cs="仿宋"/>
          <w:i w:val="0"/>
          <w:iCs w:val="0"/>
          <w:caps w:val="0"/>
          <w:color w:val="CC99CC"/>
          <w:spacing w:val="0"/>
          <w:sz w:val="13"/>
          <w:szCs w:val="13"/>
          <w:shd w:val="clear" w:fill="2D2D2D"/>
        </w:rPr>
        <w:t>&gt; &gt; # Chi square test: Just risks vs neutral&gt; &gt; # Subset data&gt; media_forboot &lt;- media[, c("growth", "relax", "creativity", "hobbies", "other_benefits", "death", "loneliness", "physical_health", "mental_health", "other_risks")]&gt; # Bootstrapping to Get Standard Errors&gt; full_forboot_count &lt;- media_forboot[,-1] #remove ID column&gt; ## Convert to percentages&gt; convert_to_percentage &lt;- function(counts) {+   (counts / 144) * 100+ }&gt; ## Apply the function to the dataset&gt; full_forboot_percent &lt;- convert_to_percentage(full_forboot_count)&gt; View(full_forboot_percent)&gt; ## Bootstrap to get SEs&gt; bootstrap_function &lt;- function(full_forboot_count, indices) {+   boot_sample &lt;- full_forboot_count[indices, ]+   return(colSums(boot_sample))}&gt; &gt; set.seed(123) # For reproducibility&gt; n_iterations &lt;- 1000&gt; boot_results &lt;- boot(data=full_forboot_percent, statistic=bootstrap_function, R=n_iterations) &gt; boot_results # This is already in percentages. Use the "original" and "std. error" columns for the graph created in Excel</w:t>
      </w:r>
    </w:p>
    <w:p w14:paraId="596F02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ORDINARY NONPARAMETRIC BOOTSTRAP</w:t>
      </w:r>
    </w:p>
    <w:p w14:paraId="0607DE2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</w:p>
    <w:p w14:paraId="73D52C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</w:p>
    <w:p w14:paraId="3AD7F63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Call:</w:t>
      </w:r>
    </w:p>
    <w:p w14:paraId="26C78ED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boot(data = full_forboot_percent, statistic = bootstrap_function, </w:t>
      </w:r>
    </w:p>
    <w:p w14:paraId="447E335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    R = n_iterations)</w:t>
      </w:r>
    </w:p>
    <w:p w14:paraId="29D061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</w:p>
    <w:p w14:paraId="3282E6A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</w:p>
    <w:p w14:paraId="5A96140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Bootstrap Statistics :</w:t>
      </w:r>
    </w:p>
    <w:p w14:paraId="662883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     original      bias    std. error</w:t>
      </w:r>
    </w:p>
    <w:p w14:paraId="372C7AC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t1*  4.166667  0.05138889    1.739552</w:t>
      </w:r>
    </w:p>
    <w:p w14:paraId="7A8951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t2*  6.944444  0.03194444    2.139675</w:t>
      </w:r>
    </w:p>
    <w:p w14:paraId="26A21E4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t3* 17.361111  0.09930556    3.162681</w:t>
      </w:r>
    </w:p>
    <w:p w14:paraId="5E200ED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t4* 25.000000  0.09027778    3.715747</w:t>
      </w:r>
    </w:p>
    <w:p w14:paraId="67B13F6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t5* 14.583333  0.04027778    2.887747</w:t>
      </w:r>
    </w:p>
    <w:p w14:paraId="11A157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t6* 45.138889  0.06041667    4.108179</w:t>
      </w:r>
    </w:p>
    <w:p w14:paraId="077E7F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t7* 22.222222 -0.10625000    3.600577</w:t>
      </w:r>
    </w:p>
    <w:p w14:paraId="2C1B5F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t8* 46.527778 -0.14166667    4.000842</w:t>
      </w:r>
    </w:p>
    <w:p w14:paraId="18E415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t9* 42.361111  0.01111111    4.185609</w:t>
      </w:r>
      <w:r>
        <w:rPr>
          <w:rFonts w:hint="eastAsia" w:ascii="仿宋" w:hAnsi="仿宋" w:eastAsia="仿宋" w:cs="仿宋"/>
          <w:i w:val="0"/>
          <w:iCs w:val="0"/>
          <w:caps w:val="0"/>
          <w:color w:val="CC99CC"/>
          <w:spacing w:val="0"/>
          <w:sz w:val="13"/>
          <w:szCs w:val="13"/>
          <w:shd w:val="clear" w:fill="2D2D2D"/>
        </w:rPr>
        <w:t>&gt; &gt; &gt; ### Comparing Isolation articles to all articles ####&gt; prop.table(table(media$FullRiskBenefit)) #full text risks/benefits</w:t>
      </w:r>
    </w:p>
    <w:p w14:paraId="79AF92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both risks and benefits                 neither           only benefits              only risks </w:t>
      </w:r>
    </w:p>
    <w:p w14:paraId="3DE0F53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             0.25694444              0.08333333              0.11111111              0.54861111 </w:t>
      </w:r>
      <w:r>
        <w:rPr>
          <w:rFonts w:hint="eastAsia" w:ascii="仿宋" w:hAnsi="仿宋" w:eastAsia="仿宋" w:cs="仿宋"/>
          <w:i w:val="0"/>
          <w:iCs w:val="0"/>
          <w:caps w:val="0"/>
          <w:color w:val="CC99CC"/>
          <w:spacing w:val="0"/>
          <w:sz w:val="13"/>
          <w:szCs w:val="13"/>
          <w:shd w:val="clear" w:fill="2D2D2D"/>
        </w:rPr>
        <w:t>&gt; &gt; media$onlyIsolation &lt;- ifelse(media$Full_Isolation_YesNo == 1 &amp; media$Full_SolitudeOrSolitary_YesNo == 0 &amp; +     media$Full_Alone_YesNo == 0, 1, 0)&gt; &gt; media_only_isolation &lt;- subset(media, onlyIsolation == 1)&gt; prop.table(table(media_only_isolation$FullRiskBenefit))</w:t>
      </w:r>
    </w:p>
    <w:p w14:paraId="56DB115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both risks and benefits                 neither           only benefits              only risks </w:t>
      </w:r>
    </w:p>
    <w:p w14:paraId="0D751F1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             0.26530612              0.08163265              0.06122449              0.59183673 </w:t>
      </w:r>
      <w:r>
        <w:rPr>
          <w:rFonts w:hint="eastAsia" w:ascii="仿宋" w:hAnsi="仿宋" w:eastAsia="仿宋" w:cs="仿宋"/>
          <w:i w:val="0"/>
          <w:iCs w:val="0"/>
          <w:caps w:val="0"/>
          <w:color w:val="CC99CC"/>
          <w:spacing w:val="0"/>
          <w:sz w:val="13"/>
          <w:szCs w:val="13"/>
          <w:shd w:val="clear" w:fill="2D2D2D"/>
        </w:rPr>
        <w:t>&gt; nrow(media_only_isolation) #49 articles</w:t>
      </w: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[1] 49</w:t>
      </w:r>
      <w:r>
        <w:rPr>
          <w:rFonts w:hint="eastAsia" w:ascii="仿宋" w:hAnsi="仿宋" w:eastAsia="仿宋" w:cs="仿宋"/>
          <w:i w:val="0"/>
          <w:iCs w:val="0"/>
          <w:caps w:val="0"/>
          <w:color w:val="CC99CC"/>
          <w:spacing w:val="0"/>
          <w:sz w:val="13"/>
          <w:szCs w:val="13"/>
          <w:shd w:val="clear" w:fill="2D2D2D"/>
        </w:rPr>
        <w:t>&gt; &gt; media_without_isolation &lt;- subset(media, onlyIsolation == 0)&gt; prop.table(table(media_without_isolation$FullRiskBenefit))</w:t>
      </w:r>
    </w:p>
    <w:p w14:paraId="715676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both risks and benefits                 neither           only benefits              only risks </w:t>
      </w:r>
    </w:p>
    <w:p w14:paraId="3CE39E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F99157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             0.25263158              0.08421053              0.13684211              0.52631579 </w:t>
      </w:r>
      <w:r>
        <w:rPr>
          <w:rFonts w:hint="eastAsia" w:ascii="仿宋" w:hAnsi="仿宋" w:eastAsia="仿宋" w:cs="仿宋"/>
          <w:i w:val="0"/>
          <w:iCs w:val="0"/>
          <w:caps w:val="0"/>
          <w:color w:val="CC99CC"/>
          <w:spacing w:val="0"/>
          <w:sz w:val="13"/>
          <w:szCs w:val="13"/>
          <w:shd w:val="clear" w:fill="2D2D2D"/>
        </w:rPr>
        <w:t>&gt; &gt; # Create a contingency table with the observed counts&gt; observed_counts &lt;- rbind(+   media_only_isolation = c(0.26530612, 0.08163265, 0.06122449, 0.59183673),+   media = c(0.25694444, 0.08333333, 0.11111111, 0.54861111)+ )&gt; &gt; # Multiply by total counts&gt; total_media_only_isolation &lt;- 49 &gt; total_media &lt;- 144  &gt; total_media_no_isolation &lt;- 95&gt;   &gt; observed_counts &lt;- observed_counts * c(total_media_only_isolation, total_media)&gt; observed_counts &lt;- round(observed_counts) &gt; &gt; chi_square_result &lt;- chisq.test(observed_counts)</w:t>
      </w:r>
      <w:r>
        <w:rPr>
          <w:rFonts w:hint="eastAsia" w:ascii="仿宋" w:hAnsi="仿宋" w:eastAsia="仿宋" w:cs="仿宋"/>
          <w:i w:val="0"/>
          <w:iCs w:val="0"/>
          <w:caps w:val="0"/>
          <w:color w:val="F99157"/>
          <w:spacing w:val="0"/>
          <w:sz w:val="13"/>
          <w:szCs w:val="13"/>
          <w:shd w:val="clear" w:fill="2D2D2D"/>
        </w:rPr>
        <w:t>Warning message:</w:t>
      </w:r>
    </w:p>
    <w:p w14:paraId="2B240F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F99157"/>
          <w:spacing w:val="0"/>
          <w:sz w:val="13"/>
          <w:szCs w:val="13"/>
          <w:shd w:val="clear" w:fill="2D2D2D"/>
        </w:rPr>
        <w:t>In chisq.test(observed_counts) : Chi-squared近似算法有可能不准</w:t>
      </w:r>
      <w:r>
        <w:rPr>
          <w:rFonts w:hint="eastAsia" w:ascii="仿宋" w:hAnsi="仿宋" w:eastAsia="仿宋" w:cs="仿宋"/>
          <w:i w:val="0"/>
          <w:iCs w:val="0"/>
          <w:caps w:val="0"/>
          <w:color w:val="CC99CC"/>
          <w:spacing w:val="0"/>
          <w:sz w:val="13"/>
          <w:szCs w:val="13"/>
          <w:shd w:val="clear" w:fill="2D2D2D"/>
        </w:rPr>
        <w:t>&gt; &gt; # Print the results&gt; print(chi_square_result)</w:t>
      </w:r>
    </w:p>
    <w:p w14:paraId="6B500C2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ab/>
      </w: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Pearson's Chi-squared test</w:t>
      </w:r>
    </w:p>
    <w:p w14:paraId="2C73191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</w:p>
    <w:p w14:paraId="3B733A9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data:  observed_counts</w:t>
      </w:r>
    </w:p>
    <w:p w14:paraId="590FFA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X-squared = 1.0574, df = 3, p-value = 0.7874</w:t>
      </w:r>
    </w:p>
    <w:p w14:paraId="7BEC0B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99CC"/>
          <w:spacing w:val="0"/>
          <w:sz w:val="13"/>
          <w:szCs w:val="13"/>
          <w:shd w:val="clear" w:fill="2D2D2D"/>
        </w:rPr>
        <w:t>&gt; &gt; # Counts for "only risks" category&gt; count_only_risks_isolation &lt;- round(0.59183673 * 49)&gt; count_only_risks_media &lt;- round(0.54861111 * 144)&gt; count_only_risks_noisolation &lt;- round(0.52631579 * 95)&gt; # Total number of articles in each group&gt; total_isolation &lt;- 49&gt; total_media &lt;- 144&gt; total_media_noisolation &lt;- 95&gt; # Perform proportion test&gt; prop_test_risks &lt;- prop.test(+   x = c(count_only_risks_isolation, count_only_risks_media),+   n = c(total_isolation, total_media)+ )&gt; prop_test_risks &lt;- prop.test(+   x = c(count_only_risks_isolation, count_only_risks_noisolation),+   n = c(total_isolation, total_media_noisolation)+ )&gt; # Print the result&gt; print(prop_test_risks)</w:t>
      </w:r>
    </w:p>
    <w:p w14:paraId="5F5E6D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ab/>
      </w: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2-sample test for equality of proportions with continuity correction</w:t>
      </w:r>
    </w:p>
    <w:p w14:paraId="33F0F54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</w:p>
    <w:p w14:paraId="1D8F809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data:  c(count_only_risks_isolation, count_only_risks_noisolation) out of c(total_isolation, total_media_noisolation)</w:t>
      </w:r>
    </w:p>
    <w:p w14:paraId="0B73ABA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X-squared = 0.32705, df = 1, p-value = 0.5674</w:t>
      </w:r>
    </w:p>
    <w:p w14:paraId="699FEDA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alternative hypothesis: two.sided</w:t>
      </w:r>
    </w:p>
    <w:p w14:paraId="61AA07C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95 percent confidence interval:</w:t>
      </w:r>
    </w:p>
    <w:p w14:paraId="51859E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 -0.1202965  0.2513383</w:t>
      </w:r>
    </w:p>
    <w:p w14:paraId="236707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sample estimates:</w:t>
      </w:r>
    </w:p>
    <w:p w14:paraId="1CB009A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   prop 1    prop 2 </w:t>
      </w:r>
    </w:p>
    <w:p w14:paraId="62F0C39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0.5918367 0.5263158 </w:t>
      </w:r>
    </w:p>
    <w:p w14:paraId="7148154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F99157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99CC"/>
          <w:spacing w:val="0"/>
          <w:sz w:val="13"/>
          <w:szCs w:val="13"/>
          <w:shd w:val="clear" w:fill="2D2D2D"/>
        </w:rPr>
        <w:t>&gt; &gt; &gt; # Counts for "only benefits" category&gt; count_only_benefits_isolation &lt;- round(0.06122449 * 49)&gt; count_only_benefits_media &lt;- round(0.11111111 * 144)&gt; count_only_benefits_media_noisolation &lt;- round(0.13684211 * 95)&gt; # Total number of articles in each group&gt; total_isolation &lt;- 49&gt; total_media &lt;- 144&gt; total_media_noisolation &lt;- 95&gt; # Perform proportion test&gt; prop_test_benefits &lt;- prop.test(+   x = c(count_only_benefits_isolation, count_only_benefits_media),+   n = c(total_isolation, total_media)+ )</w:t>
      </w:r>
      <w:r>
        <w:rPr>
          <w:rFonts w:hint="eastAsia" w:ascii="仿宋" w:hAnsi="仿宋" w:eastAsia="仿宋" w:cs="仿宋"/>
          <w:i w:val="0"/>
          <w:iCs w:val="0"/>
          <w:caps w:val="0"/>
          <w:color w:val="F99157"/>
          <w:spacing w:val="0"/>
          <w:sz w:val="13"/>
          <w:szCs w:val="13"/>
          <w:shd w:val="clear" w:fill="2D2D2D"/>
        </w:rPr>
        <w:t>Warning message:</w:t>
      </w:r>
    </w:p>
    <w:p w14:paraId="12C9A62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F99157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F99157"/>
          <w:spacing w:val="0"/>
          <w:sz w:val="13"/>
          <w:szCs w:val="13"/>
          <w:shd w:val="clear" w:fill="2D2D2D"/>
        </w:rPr>
        <w:t>In prop.test(x = c(count_only_benefits_isolation, count_only_benefits_media),  :</w:t>
      </w:r>
    </w:p>
    <w:p w14:paraId="3B887C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F99157"/>
          <w:spacing w:val="0"/>
          <w:sz w:val="13"/>
          <w:szCs w:val="13"/>
          <w:shd w:val="clear" w:fill="2D2D2D"/>
        </w:rPr>
        <w:t xml:space="preserve">  Chi-squared近似算法有可能不准</w:t>
      </w:r>
      <w:r>
        <w:rPr>
          <w:rFonts w:hint="eastAsia" w:ascii="仿宋" w:hAnsi="仿宋" w:eastAsia="仿宋" w:cs="仿宋"/>
          <w:i w:val="0"/>
          <w:iCs w:val="0"/>
          <w:caps w:val="0"/>
          <w:color w:val="CC99CC"/>
          <w:spacing w:val="0"/>
          <w:sz w:val="13"/>
          <w:szCs w:val="13"/>
          <w:shd w:val="clear" w:fill="2D2D2D"/>
        </w:rPr>
        <w:t>&gt; # Print the result&gt; print(prop_test_benefits)</w:t>
      </w:r>
    </w:p>
    <w:p w14:paraId="42EE086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ab/>
      </w: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2-sample test for equality of proportions with continuity correction</w:t>
      </w:r>
    </w:p>
    <w:p w14:paraId="36094F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</w:p>
    <w:p w14:paraId="527FC9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data:  c(count_only_benefits_isolation, count_only_benefits_media) out of c(total_isolation, total_media)</w:t>
      </w:r>
    </w:p>
    <w:p w14:paraId="72314A7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X-squared = 0.5401, df = 1, p-value = 0.4624</w:t>
      </w:r>
    </w:p>
    <w:p w14:paraId="35D6BA1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alternative hypothesis: two.sided</w:t>
      </w:r>
    </w:p>
    <w:p w14:paraId="07D1BA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95 percent confidence interval:</w:t>
      </w:r>
    </w:p>
    <w:p w14:paraId="616AF5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 -0.14806560  0.04829236</w:t>
      </w:r>
    </w:p>
    <w:p w14:paraId="5432D4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sample estimates:</w:t>
      </w:r>
    </w:p>
    <w:p w14:paraId="050D2C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 xml:space="preserve">    prop 1     prop 2 </w:t>
      </w:r>
    </w:p>
    <w:p w14:paraId="6EF79F5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2D2D"/>
        <w:wordWrap w:val="0"/>
        <w:spacing w:before="0" w:beforeAutospacing="0" w:after="0" w:afterAutospacing="0" w:line="12" w:lineRule="atLeast"/>
        <w:ind w:left="0" w:right="0" w:firstLine="0"/>
        <w:rPr>
          <w:rFonts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CCCCCC"/>
          <w:spacing w:val="0"/>
          <w:sz w:val="13"/>
          <w:szCs w:val="13"/>
          <w:shd w:val="clear" w:fill="2D2D2D"/>
        </w:rPr>
        <w:t>0.06122449 0.11111111</w:t>
      </w:r>
    </w:p>
    <w:p w14:paraId="03C3726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9092D5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在本次对话中，我需要你帮我完成一份《对Rodriguez(2025)研究结果的计算可复现性检验报告》，我们先完成研究一的撰写部分。接下来，我会分为三部分对你进行输出，首先是1.原文内容；再是2.需要填写的表格如下；3.我代码的结果如下。请直到我给完三个部分，你结合这三部分，完成报告表格的填写。任何数据都需要来源于代码结果或者原文内容。明白了只需回答“我已知晓”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dvOT3d287b35.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dvOT70e1938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dvOTdd63dae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dvOTdd63dae3+2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dvOTcc1f6510.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dvOTdd63dae3+f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algun Gothic">
    <w:panose1 w:val="020B0503020000020004"/>
    <w:charset w:val="81"/>
    <w:family w:val="swiss"/>
    <w:pitch w:val="default"/>
    <w:sig w:usb0="9000002F" w:usb1="29D77CFB" w:usb2="00000012" w:usb3="00000000" w:csb0="0008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dvOTcc1f6510.I+0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46F82"/>
    <w:rsid w:val="00515F27"/>
    <w:rsid w:val="01361A05"/>
    <w:rsid w:val="018E5CA8"/>
    <w:rsid w:val="02357F37"/>
    <w:rsid w:val="02536F4E"/>
    <w:rsid w:val="042B64D1"/>
    <w:rsid w:val="06700C2D"/>
    <w:rsid w:val="07FF1666"/>
    <w:rsid w:val="092C0E55"/>
    <w:rsid w:val="0BED2A13"/>
    <w:rsid w:val="0C8D0145"/>
    <w:rsid w:val="0CB9190B"/>
    <w:rsid w:val="0D456367"/>
    <w:rsid w:val="0D9D564B"/>
    <w:rsid w:val="0FDD21EC"/>
    <w:rsid w:val="100A0417"/>
    <w:rsid w:val="10446A22"/>
    <w:rsid w:val="119D51A7"/>
    <w:rsid w:val="125C44FC"/>
    <w:rsid w:val="1284715D"/>
    <w:rsid w:val="157E7309"/>
    <w:rsid w:val="16215678"/>
    <w:rsid w:val="16730C17"/>
    <w:rsid w:val="1A4E34E2"/>
    <w:rsid w:val="1A9C2E2A"/>
    <w:rsid w:val="1D0D3A6E"/>
    <w:rsid w:val="1E5A048F"/>
    <w:rsid w:val="1F497BB6"/>
    <w:rsid w:val="23377209"/>
    <w:rsid w:val="23455C29"/>
    <w:rsid w:val="234D1833"/>
    <w:rsid w:val="247030BC"/>
    <w:rsid w:val="257A6DB5"/>
    <w:rsid w:val="28803518"/>
    <w:rsid w:val="28EA11F0"/>
    <w:rsid w:val="2AF82FCF"/>
    <w:rsid w:val="2E4668D5"/>
    <w:rsid w:val="2EE74AAC"/>
    <w:rsid w:val="3199491A"/>
    <w:rsid w:val="32146967"/>
    <w:rsid w:val="349526BA"/>
    <w:rsid w:val="36580576"/>
    <w:rsid w:val="37F1635B"/>
    <w:rsid w:val="38043251"/>
    <w:rsid w:val="3AB2269E"/>
    <w:rsid w:val="3BC3381B"/>
    <w:rsid w:val="3CDE204C"/>
    <w:rsid w:val="3CF274BE"/>
    <w:rsid w:val="3F581721"/>
    <w:rsid w:val="3F7A4CBE"/>
    <w:rsid w:val="42093AB5"/>
    <w:rsid w:val="42BA3832"/>
    <w:rsid w:val="43BF1A33"/>
    <w:rsid w:val="47BB36B5"/>
    <w:rsid w:val="483A26D1"/>
    <w:rsid w:val="4A363AF9"/>
    <w:rsid w:val="4A4431E9"/>
    <w:rsid w:val="4B7A70E2"/>
    <w:rsid w:val="4EF93FB4"/>
    <w:rsid w:val="4F0D6F89"/>
    <w:rsid w:val="54210B62"/>
    <w:rsid w:val="563A3A5F"/>
    <w:rsid w:val="57462286"/>
    <w:rsid w:val="584A50B0"/>
    <w:rsid w:val="599B445E"/>
    <w:rsid w:val="5B1A3705"/>
    <w:rsid w:val="5C5D3B86"/>
    <w:rsid w:val="5D2D4B78"/>
    <w:rsid w:val="5DF70B6B"/>
    <w:rsid w:val="610712C2"/>
    <w:rsid w:val="616D38C9"/>
    <w:rsid w:val="63521E02"/>
    <w:rsid w:val="642D1608"/>
    <w:rsid w:val="65846AD9"/>
    <w:rsid w:val="67146646"/>
    <w:rsid w:val="684440AF"/>
    <w:rsid w:val="69492530"/>
    <w:rsid w:val="699C655E"/>
    <w:rsid w:val="6C542450"/>
    <w:rsid w:val="6C6D7E09"/>
    <w:rsid w:val="6D7B4BAD"/>
    <w:rsid w:val="6DB834FE"/>
    <w:rsid w:val="6F4B5090"/>
    <w:rsid w:val="7030295B"/>
    <w:rsid w:val="712350E5"/>
    <w:rsid w:val="716B0B80"/>
    <w:rsid w:val="74980278"/>
    <w:rsid w:val="7609596D"/>
    <w:rsid w:val="7BB265A2"/>
    <w:rsid w:val="7BD125D7"/>
    <w:rsid w:val="7DD365C4"/>
    <w:rsid w:val="7E385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一级标题"/>
    <w:basedOn w:val="2"/>
    <w:next w:val="1"/>
    <w:qFormat/>
    <w:uiPriority w:val="0"/>
    <w:pPr>
      <w:spacing w:before="50" w:beforeLines="50" w:after="50" w:afterLines="50" w:line="400" w:lineRule="atLeast"/>
      <w:ind w:firstLine="420" w:firstLineChars="200"/>
      <w:outlineLvl w:val="1"/>
    </w:pPr>
    <w:rPr>
      <w:rFonts w:hint="eastAsia" w:ascii="黑体" w:hAnsi="黑体" w:eastAsia="黑体" w:cstheme="majorBidi"/>
      <w:b w:val="0"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1538</Words>
  <Characters>3204</Characters>
  <Lines>0</Lines>
  <Paragraphs>0</Paragraphs>
  <TotalTime>0</TotalTime>
  <ScaleCrop>false</ScaleCrop>
  <LinksUpToDate>false</LinksUpToDate>
  <CharactersWithSpaces>3622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2023-11-22T04:19:00Z</dcterms:created>
  <dc:creator>蔡振辛</dc:creator>
  <cp:lastModifiedBy>蔡振辛</cp:lastModifiedBy>
  <dcterms:modified xsi:type="dcterms:W3CDTF">2025-06-14T05:55:56Z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686FECE26060491A9703798694D13D24_12</vt:lpwstr>
  </property>
  <property fmtid="{D5CDD505-2E9C-101B-9397-08002B2CF9AE}" pid="4" name="KSOTemplateDocerSaveRecord">
    <vt:lpwstr>eyJoZGlkIjoiNmU4ODM1N2NlZDYxNjc5NmRmYjBjNTIzODg0N2Q5ZTQiLCJ1c2VySWQiOiI4NDM1NzAxODEifQ==</vt:lpwstr>
  </property>
</Properties>
</file>