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Brand"/>
      </w:pPr>
      <w:r>
        <w:t>TRISAFE  |  LGU DRIVER REGISTRY</w:t>
      </w:r>
    </w:p>
    <w:p>
      <w:pPr>
        <w:pStyle w:val="Title"/>
      </w:pPr>
      <w:r>
        <w:t>Driver registration file</w:t>
      </w:r>
    </w:p>
    <w:p>
      <w:pPr>
        <w:pStyle w:val="Subtitle"/>
      </w:pPr>
      <w:r>
        <w:t>Generated Aug 5, 2026, 4:30 PM from live registry data</w:t>
      </w:r>
    </w:p>
    <w:p>
      <w:pPr>
        <w:shd w:fill="EEF8E9"/>
        <w:spacing w:before="180" w:after="180"/>
        <w:ind w:left="180" w:right="180"/>
      </w:pPr>
      <w:r>
        <w:rPr>
          <w:b/>
          <w:color w:val="245B11"/>
        </w:rPr>
        <w:t>Current database record. </w:t>
      </w:r>
      <w:r>
        <w:rPr>
          <w:color w:val="3F5737"/>
        </w:rPr>
        <w:t>Temporary passwords are intentionally excluded because TriSafe stores only secure password hashes.</w:t>
      </w:r>
    </w:p>
    <w:p>
      <w:pPr>
        <w:pStyle w:val="Heading1"/>
      </w:pPr>
      <w:r>
        <w:t>Account and contact</w:t>
      </w:r>
    </w:p>
    <w:tbl>
      <w:tblPr>
        <w:tblW w:w="936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Borders>
          <w:top w:val="single" w:sz="4" w:color="D9E2D5"/>
          <w:left w:val="single" w:sz="4" w:color="D9E2D5"/>
          <w:bottom w:val="single" w:sz="4" w:color="D9E2D5"/>
          <w:right w:val="single" w:sz="4" w:color="D9E2D5"/>
          <w:insideH w:val="single" w:sz="4" w:color="E7ECE5"/>
          <w:insideV w:val="single" w:sz="4" w:color="E7ECE5"/>
        </w:tblBorders>
      </w:tblPr>
      <w:tblGrid>
        <w:gridCol w:w="3000"/>
        <w:gridCol w:w="6360"/>
      </w:tblGrid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DRIVER NAME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Cajes, John M.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EMAIL ADDRESS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john.cajes@example.com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MOBILE NUMBER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+639171234567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ACCOUNT STATUS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ACTIVE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DRIVER ID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driver-qa-001</w:t>
            </w:r>
          </w:p>
        </w:tc>
      </w:tr>
    </w:tbl>
    <w:p>
      <w:pPr>
        <w:pStyle w:val="Heading1"/>
      </w:pPr>
      <w:r>
        <w:t>License and transport eligibility</w:t>
      </w:r>
    </w:p>
    <w:tbl>
      <w:tblPr>
        <w:tblW w:w="936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Borders>
          <w:top w:val="single" w:sz="4" w:color="D9E2D5"/>
          <w:left w:val="single" w:sz="4" w:color="D9E2D5"/>
          <w:bottom w:val="single" w:sz="4" w:color="D9E2D5"/>
          <w:right w:val="single" w:sz="4" w:color="D9E2D5"/>
          <w:insideH w:val="single" w:sz="4" w:color="E7ECE5"/>
          <w:insideV w:val="single" w:sz="4" w:color="E7ECE5"/>
        </w:tblBorders>
      </w:tblPr>
      <w:tblGrid>
        <w:gridCol w:w="3000"/>
        <w:gridCol w:w="6360"/>
      </w:tblGrid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LICENSE NUMBER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N01-98-123456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LICENSE RENEWAL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August 5, 2027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TRANSPORT STATUS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VERIFIED</w:t>
            </w:r>
          </w:p>
        </w:tc>
      </w:tr>
    </w:tbl>
    <w:p>
      <w:pPr>
        <w:pStyle w:val="Heading1"/>
      </w:pPr>
      <w:r>
        <w:t>Franchise details</w:t>
      </w:r>
    </w:p>
    <w:tbl>
      <w:tblPr>
        <w:tblW w:w="936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Borders>
          <w:top w:val="single" w:sz="4" w:color="D9E2D5"/>
          <w:left w:val="single" w:sz="4" w:color="D9E2D5"/>
          <w:bottom w:val="single" w:sz="4" w:color="D9E2D5"/>
          <w:right w:val="single" w:sz="4" w:color="D9E2D5"/>
          <w:insideH w:val="single" w:sz="4" w:color="E7ECE5"/>
          <w:insideV w:val="single" w:sz="4" w:color="E7ECE5"/>
        </w:tblBorders>
      </w:tblPr>
      <w:tblGrid>
        <w:gridCol w:w="3000"/>
        <w:gridCol w:w="6360"/>
      </w:tblGrid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FRANCHISE NUMBER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TRI-2026-001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FRANCHISE ISSUED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August 5, 2026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FRANCHISE EXPIRATION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August 5, 2027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FRANCHISE STATUS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VERIFIED</w:t>
            </w:r>
          </w:p>
        </w:tc>
      </w:tr>
    </w:tbl>
    <w:p>
      <w:pPr>
        <w:pStyle w:val="Heading1"/>
      </w:pPr>
      <w:r>
        <w:t>Vehicle and QR identity</w:t>
      </w:r>
    </w:p>
    <w:tbl>
      <w:tblPr>
        <w:tblW w:w="9360" w:type="dxa"/>
        <w:tblLayout w:type="fixed"/>
        <w:tblCellMar>
          <w:top w:w="110" w:type="dxa"/>
          <w:left w:w="140" w:type="dxa"/>
          <w:bottom w:w="110" w:type="dxa"/>
          <w:right w:w="140" w:type="dxa"/>
        </w:tblCellMar>
        <w:tblBorders>
          <w:top w:val="single" w:sz="4" w:color="D9E2D5"/>
          <w:left w:val="single" w:sz="4" w:color="D9E2D5"/>
          <w:bottom w:val="single" w:sz="4" w:color="D9E2D5"/>
          <w:right w:val="single" w:sz="4" w:color="D9E2D5"/>
          <w:insideH w:val="single" w:sz="4" w:color="E7ECE5"/>
          <w:insideV w:val="single" w:sz="4" w:color="E7ECE5"/>
        </w:tblBorders>
      </w:tblPr>
      <w:tblGrid>
        <w:gridCol w:w="3000"/>
        <w:gridCol w:w="6360"/>
      </w:tblGrid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PLATE NUMBER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NCA-1234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VEHICLE TYPE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TRICYCLE</w:t>
            </w:r>
          </w:p>
        </w:tc>
      </w:tr>
      <w:tr>
        <w:tc>
          <w:tcPr>
            <w:tcW w:w="3000" w:type="dxa"/>
            <w:shd w:fill="F1F7EE"/>
          </w:tcPr>
          <w:p>
            <w:r>
              <w:rPr>
                <w:b/>
                <w:color w:val="337418"/>
                <w:sz w:val="17"/>
              </w:rPr>
              <w:t>LGU QR STATUS</w:t>
            </w:r>
          </w:p>
        </w:tc>
        <w:tc>
          <w:tcPr>
            <w:tcW w:w="6360" w:type="dxa"/>
          </w:tcPr>
          <w:p>
            <w:r>
              <w:rPr>
                <w:sz w:val="19"/>
              </w:rPr>
              <w:t>Generated</w:t>
            </w:r>
          </w:p>
        </w:tc>
      </w:tr>
    </w:tbl>
    <w:p>
      <w:pPr>
        <w:spacing w:before="220"/>
        <w:pBdr>
          <w:top w:val="single" w:sz="4" w:space="8" w:color="D9E2D5"/>
        </w:pBdr>
      </w:pPr>
      <w:r>
        <w:rPr>
          <w:color w:val="6B7468"/>
          <w:sz w:val="16"/>
        </w:rPr>
        <w:t>Confirm current account and transport eligibility through the live TriSafe registry before relying on a previously downloaded copy.</w:t>
      </w:r>
    </w:p>
    <w:sectPr>
      <w:pgSz w:w="12240" w:h="15840"/>
      <w:pgMar w:top="1080" w:right="1440" w:bottom="108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color w:val="202020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paragraph" w:styleId="Brand">
    <w:name w:val="Brand"/>
    <w:basedOn w:val="Normal"/>
    <w:pPr>
      <w:spacing w:after="80"/>
    </w:pPr>
    <w:rPr>
      <w:b/>
      <w:color w:val="337418"/>
      <w:sz w:val="18"/>
      <w:spacing w:val="18"/>
    </w:rPr>
  </w:style>
  <w:style w:type="paragraph" w:styleId="Title">
    <w:name w:val="Title"/>
    <w:basedOn w:val="Normal"/>
    <w:pPr>
      <w:spacing w:before="0" w:after="70"/>
    </w:pPr>
    <w:rPr>
      <w:b/>
      <w:color w:val="202020"/>
      <w:sz w:val="38"/>
    </w:rPr>
  </w:style>
  <w:style w:type="paragraph" w:styleId="Subtitle">
    <w:name w:val="Subtitle"/>
    <w:basedOn w:val="Normal"/>
    <w:pPr>
      <w:spacing w:after="100"/>
    </w:pPr>
    <w:rPr>
      <w:color w:val="666666"/>
      <w:sz w:val="18"/>
    </w:rPr>
  </w:style>
  <w:style w:type="paragraph" w:styleId="Heading1">
    <w:name w:val="heading 1"/>
    <w:basedOn w:val="Normal"/>
    <w:next w:val="Normal"/>
    <w:pPr>
      <w:keepNext/>
      <w:spacing w:before="220" w:after="90"/>
    </w:pPr>
    <w:rPr>
      <w:b/>
      <w:color w:val="337418"/>
      <w:sz w:val="20"/>
      <w:caps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TriSafe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Driver registration file</dc:title>
  <dc:creator>TriSafe LGU Admin Portal</dc:creator>
  <dcterms:created xsi:type="dcterms:W3CDTF">2026-08-05T08:30:00.000Z</dcterms:created>
  <dcterms:modified xsi:type="dcterms:W3CDTF">2026-08-05T08:30:00.000Z</dcterms:modified>
</cp:coreProperties>
</file>