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Бережной Иван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пользователя guest и установить для него пароль.</w:t>
      </w:r>
    </w:p>
    <w:p>
      <w:pPr>
        <w:pStyle w:val="Compact"/>
        <w:numPr>
          <w:ilvl w:val="0"/>
          <w:numId w:val="1001"/>
        </w:numPr>
      </w:pPr>
      <w:r>
        <w:t xml:space="preserve">Добавить пользователя guest2.</w:t>
      </w:r>
    </w:p>
    <w:p>
      <w:pPr>
        <w:pStyle w:val="Compact"/>
        <w:numPr>
          <w:ilvl w:val="0"/>
          <w:numId w:val="1001"/>
        </w:numPr>
      </w:pPr>
      <w:r>
        <w:t xml:space="preserve">Войти в систему от имени созданных пользователей в двух окнах терминала.</w:t>
      </w:r>
    </w:p>
    <w:p>
      <w:pPr>
        <w:pStyle w:val="Compact"/>
        <w:numPr>
          <w:ilvl w:val="0"/>
          <w:numId w:val="1001"/>
        </w:numPr>
      </w:pPr>
      <w:r>
        <w:t xml:space="preserve">Сравнить имена пользователей и группы, в которые они входят.</w:t>
      </w:r>
    </w:p>
    <w:p>
      <w:pPr>
        <w:pStyle w:val="Compact"/>
        <w:numPr>
          <w:ilvl w:val="0"/>
          <w:numId w:val="1001"/>
        </w:numPr>
      </w:pPr>
      <w:r>
        <w:t xml:space="preserve">Заполнить две таблицы.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Типы прав доступа</w:t>
      </w:r>
      <w:r>
        <w:t xml:space="preserve"> </w:t>
      </w:r>
      <w:r>
        <w:t xml:space="preserve">1.1. Чтение (r): Разрешает просмотр содержимого файла или списка файлов в каталоге.</w:t>
      </w:r>
    </w:p>
    <w:p>
      <w:pPr>
        <w:numPr>
          <w:ilvl w:val="0"/>
          <w:numId w:val="1000"/>
        </w:numPr>
      </w:pPr>
      <w:r>
        <w:t xml:space="preserve">1.2. Запись (w): Разрешает изменение содержимого файла или создание/удаление файлов в каталоге.</w:t>
      </w:r>
    </w:p>
    <w:p>
      <w:pPr>
        <w:numPr>
          <w:ilvl w:val="0"/>
          <w:numId w:val="1000"/>
        </w:numPr>
      </w:pPr>
      <w:r>
        <w:t xml:space="preserve">1.3. Выполнение (x): Разрешает выполнение файла как программы или вход в каталог.</w:t>
      </w:r>
    </w:p>
    <w:p>
      <w:pPr>
        <w:numPr>
          <w:ilvl w:val="0"/>
          <w:numId w:val="1002"/>
        </w:numPr>
      </w:pPr>
      <w:r>
        <w:t xml:space="preserve">Категории пользователей</w:t>
      </w:r>
    </w:p>
    <w:p>
      <w:pPr>
        <w:numPr>
          <w:ilvl w:val="1"/>
          <w:numId w:val="1003"/>
        </w:numPr>
      </w:pPr>
      <w:r>
        <w:t xml:space="preserve">Владелец (Owner): Пользователь, который создал файл или каталог.</w:t>
      </w:r>
    </w:p>
    <w:p>
      <w:pPr>
        <w:numPr>
          <w:ilvl w:val="1"/>
          <w:numId w:val="1003"/>
        </w:numPr>
      </w:pPr>
      <w:r>
        <w:t xml:space="preserve">Группа (Group): Набор пользователей, которые имеют общие права доступа к файлу или каталогу.</w:t>
      </w:r>
    </w:p>
    <w:p>
      <w:pPr>
        <w:numPr>
          <w:ilvl w:val="1"/>
          <w:numId w:val="1003"/>
        </w:numPr>
      </w:pPr>
      <w:r>
        <w:t xml:space="preserve">Остальные (Others): Все остальные пользователи, не являющиеся владельцем или членом группы.</w:t>
      </w:r>
    </w:p>
    <w:p>
      <w:pPr>
        <w:numPr>
          <w:ilvl w:val="0"/>
          <w:numId w:val="1002"/>
        </w:numPr>
      </w:pPr>
      <w:r>
        <w:t xml:space="preserve">Представление прав доступа</w:t>
      </w:r>
      <w:r>
        <w:t xml:space="preserve"> </w:t>
      </w:r>
      <w:r>
        <w:t xml:space="preserve">Права доступа отображаются в виде символов или цифр:</w:t>
      </w:r>
    </w:p>
    <w:p>
      <w:pPr>
        <w:pStyle w:val="FirstParagraph"/>
      </w:pPr>
      <w:r>
        <w:t xml:space="preserve">Символьное представление: rwxr-xr–</w:t>
      </w:r>
    </w:p>
    <w:p>
      <w:pPr>
        <w:pStyle w:val="BodyText"/>
      </w:pPr>
      <w:r>
        <w:t xml:space="preserve">Первые три символа (rwx) — права владельца.</w:t>
      </w:r>
    </w:p>
    <w:p>
      <w:pPr>
        <w:pStyle w:val="BodyText"/>
      </w:pPr>
      <w:r>
        <w:t xml:space="preserve">Следующие три (r-x) — права группы.</w:t>
      </w:r>
    </w:p>
    <w:p>
      <w:pPr>
        <w:pStyle w:val="BodyText"/>
      </w:pPr>
      <w:r>
        <w:t xml:space="preserve">Последние три (r–) — права остальных.</w:t>
      </w:r>
    </w:p>
    <w:p>
      <w:pPr>
        <w:pStyle w:val="BodyText"/>
      </w:pPr>
      <w:r>
        <w:t xml:space="preserve">Цифровое представление: Каждое право имеет числовое значение:</w:t>
      </w:r>
    </w:p>
    <w:p>
      <w:pPr>
        <w:pStyle w:val="BodyText"/>
      </w:pPr>
      <w:r>
        <w:t xml:space="preserve">r = 4</w:t>
      </w:r>
    </w:p>
    <w:p>
      <w:pPr>
        <w:pStyle w:val="BodyText"/>
      </w:pPr>
      <w:r>
        <w:t xml:space="preserve">w = 2</w:t>
      </w:r>
    </w:p>
    <w:p>
      <w:pPr>
        <w:pStyle w:val="BodyText"/>
      </w:pPr>
      <w:r>
        <w:t xml:space="preserve">x = 1</w:t>
      </w:r>
      <w:r>
        <w:t xml:space="preserve"> </w:t>
      </w:r>
      <w:r>
        <w:t xml:space="preserve">Например, rwxr-xr– в цифровом виде: 754.</w:t>
      </w:r>
    </w:p>
    <w:p>
      <w:pPr>
        <w:pStyle w:val="Compact"/>
        <w:numPr>
          <w:ilvl w:val="0"/>
          <w:numId w:val="1004"/>
        </w:numPr>
      </w:pPr>
      <w:r>
        <w:t xml:space="preserve">Команды для управления правами доступа</w:t>
      </w:r>
      <w:r>
        <w:t xml:space="preserve"> </w:t>
      </w:r>
      <w:r>
        <w:t xml:space="preserve">chmod: Изменяет права доступа.</w:t>
      </w:r>
    </w:p>
    <w:p>
      <w:pPr>
        <w:pStyle w:val="FirstParagraph"/>
      </w:pPr>
      <w:r>
        <w:t xml:space="preserve">Пример: chmod 755 file.txt — устанавливает права rwxr-xr-x.</w:t>
      </w:r>
    </w:p>
    <w:p>
      <w:pPr>
        <w:pStyle w:val="BodyText"/>
      </w:pPr>
      <w:r>
        <w:t xml:space="preserve">chown: Изменяет владельца файла или каталога.</w:t>
      </w:r>
    </w:p>
    <w:p>
      <w:pPr>
        <w:pStyle w:val="BodyText"/>
      </w:pPr>
      <w:r>
        <w:t xml:space="preserve">Пример: chown user:group file.txt — изменяет владельца и группу.</w:t>
      </w:r>
    </w:p>
    <w:p>
      <w:pPr>
        <w:pStyle w:val="BodyText"/>
      </w:pPr>
      <w:r>
        <w:t xml:space="preserve">chgrp: Изменяет группу файла или каталога.</w:t>
      </w:r>
    </w:p>
    <w:p>
      <w:pPr>
        <w:pStyle w:val="BodyText"/>
      </w:pPr>
      <w:r>
        <w:t xml:space="preserve">Пример: chgrp group file.txt.</w:t>
      </w:r>
    </w:p>
    <w:p>
      <w:pPr>
        <w:pStyle w:val="Compact"/>
        <w:numPr>
          <w:ilvl w:val="0"/>
          <w:numId w:val="1005"/>
        </w:numPr>
      </w:pPr>
      <w:r>
        <w:t xml:space="preserve">Особые права доступа</w:t>
      </w:r>
      <w:r>
        <w:t xml:space="preserve"> </w:t>
      </w:r>
      <w:r>
        <w:t xml:space="preserve">SUID (Set User ID): Если установлен для файла, он выполняется с правами владельца.</w:t>
      </w:r>
    </w:p>
    <w:p>
      <w:pPr>
        <w:pStyle w:val="FirstParagraph"/>
      </w:pPr>
      <w:r>
        <w:t xml:space="preserve">SGID (Set Group ID): Если установлен для файла, он выполняется с правами группы. Для каталога — новые файлы наследуют группу каталога.</w:t>
      </w:r>
    </w:p>
    <w:p>
      <w:pPr>
        <w:pStyle w:val="BodyText"/>
      </w:pPr>
      <w:r>
        <w:t xml:space="preserve">Sticky Bit: Если установлен для каталога, только владелец файла может удалить или переименовать файл в этом каталоге.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учётную запись пользователя guest (рис. 1) и установим для него пароль (рис. 2).</w:t>
      </w:r>
    </w:p>
    <w:bookmarkStart w:id="26" w:name="fig:001"/>
    <w:p>
      <w:pPr>
        <w:pStyle w:val="CaptionedFigure"/>
      </w:pPr>
      <w:r>
        <w:drawing>
          <wp:inline>
            <wp:extent cx="3733800" cy="542757"/>
            <wp:effectExtent b="0" l="0" r="0" t="0"/>
            <wp:docPr descr="Рис. 1: gues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guest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1029725"/>
            <wp:effectExtent b="0" l="0" r="0" t="0"/>
            <wp:docPr descr="Рис. 2: Создание пароля для guest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пароля для guest</w:t>
      </w:r>
    </w:p>
    <w:bookmarkEnd w:id="30"/>
    <w:p>
      <w:pPr>
        <w:pStyle w:val="BodyText"/>
      </w:pPr>
      <w:r>
        <w:t xml:space="preserve">Аналогичным образом второго пользователя с именем guest2 (рис. 3).</w:t>
      </w:r>
    </w:p>
    <w:bookmarkStart w:id="34" w:name="fig:003"/>
    <w:p>
      <w:pPr>
        <w:pStyle w:val="CaptionedFigure"/>
      </w:pPr>
      <w:r>
        <w:drawing>
          <wp:inline>
            <wp:extent cx="3733800" cy="1132725"/>
            <wp:effectExtent b="0" l="0" r="0" t="0"/>
            <wp:docPr descr="Рис. 3: guest2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guest2</w:t>
      </w:r>
    </w:p>
    <w:bookmarkEnd w:id="34"/>
    <w:p>
      <w:pPr>
        <w:pStyle w:val="BodyText"/>
      </w:pPr>
      <w:r>
        <w:t xml:space="preserve">Добавим пользователя guest2 в группу guest (рис. 4).</w:t>
      </w:r>
    </w:p>
    <w:bookmarkStart w:id="38" w:name="fig:004"/>
    <w:p>
      <w:pPr>
        <w:pStyle w:val="CaptionedFigure"/>
      </w:pPr>
      <w:r>
        <w:drawing>
          <wp:inline>
            <wp:extent cx="3733800" cy="289623"/>
            <wp:effectExtent b="0" l="0" r="0" t="0"/>
            <wp:docPr descr="Рис. 4: Добавление guest2 в группу guest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guest2 в группу guest</w:t>
      </w:r>
    </w:p>
    <w:bookmarkEnd w:id="38"/>
    <w:p>
      <w:pPr>
        <w:pStyle w:val="BodyText"/>
      </w:pPr>
      <w:r>
        <w:t xml:space="preserve">Войдём в систему каждого пользователя в двух разных консолях (рис. 5) и в обоих терминалах определим директорию, в которой находимся на данный момент (рис. 6). Они совпадают с приглашениями командных строк.</w:t>
      </w:r>
    </w:p>
    <w:bookmarkStart w:id="42" w:name="fig:005"/>
    <w:p>
      <w:pPr>
        <w:pStyle w:val="CaptionedFigure"/>
      </w:pPr>
      <w:r>
        <w:drawing>
          <wp:inline>
            <wp:extent cx="3733800" cy="1315155"/>
            <wp:effectExtent b="0" l="0" r="0" t="0"/>
            <wp:docPr descr="Рис. 5: Запуск терминалов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терминалов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1323443"/>
            <wp:effectExtent b="0" l="0" r="0" t="0"/>
            <wp:docPr descr="Рис. 6: Определение директорий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Определение директорий</w:t>
      </w:r>
    </w:p>
    <w:bookmarkEnd w:id="46"/>
    <w:p>
      <w:pPr>
        <w:pStyle w:val="BodyText"/>
      </w:pPr>
      <w:r>
        <w:t xml:space="preserve">Посмотрим на имена пользователей и группы, в которые они входят (рис. 7). Информация совпадает с тем, что выводит команда cat /etc/group (рис. 8).</w:t>
      </w:r>
    </w:p>
    <w:bookmarkStart w:id="50" w:name="fig:007"/>
    <w:p>
      <w:pPr>
        <w:pStyle w:val="CaptionedFigure"/>
      </w:pPr>
      <w:r>
        <w:drawing>
          <wp:inline>
            <wp:extent cx="3733800" cy="1324623"/>
            <wp:effectExtent b="0" l="0" r="0" t="0"/>
            <wp:docPr descr="Рис. 7: Проверка информации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информации</w:t>
      </w:r>
    </w:p>
    <w:bookmarkEnd w:id="50"/>
    <w:bookmarkStart w:id="54" w:name="fig:008"/>
    <w:p>
      <w:pPr>
        <w:pStyle w:val="CaptionedFigure"/>
      </w:pPr>
      <w:r>
        <w:drawing>
          <wp:inline>
            <wp:extent cx="2858703" cy="7700210"/>
            <wp:effectExtent b="0" l="0" r="0" t="0"/>
            <wp:docPr descr="Рис. 8: Сравнение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770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Сравнение</w:t>
      </w:r>
    </w:p>
    <w:bookmarkEnd w:id="54"/>
    <w:p>
      <w:pPr>
        <w:pStyle w:val="BodyText"/>
      </w:pPr>
      <w:r>
        <w:t xml:space="preserve">От имени пользователя guest2 выполним регистрацию пользователя guest2 в группе guest (рис. 9).</w:t>
      </w:r>
    </w:p>
    <w:bookmarkStart w:id="58" w:name="fig:009"/>
    <w:p>
      <w:pPr>
        <w:pStyle w:val="CaptionedFigure"/>
      </w:pPr>
      <w:r>
        <w:drawing>
          <wp:inline>
            <wp:extent cx="3733800" cy="304800"/>
            <wp:effectExtent b="0" l="0" r="0" t="0"/>
            <wp:docPr descr="Рис. 9: Регистрация guest2 в guest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Регистрация guest2 в guest</w:t>
      </w:r>
    </w:p>
    <w:bookmarkEnd w:id="58"/>
    <w:p>
      <w:pPr>
        <w:pStyle w:val="BodyText"/>
      </w:pPr>
      <w:r>
        <w:t xml:space="preserve">От имени пользователя guest изменим права директории /home/guest, разрешив все действия для пользователей группы (рис. 10).</w:t>
      </w:r>
    </w:p>
    <w:bookmarkStart w:id="62" w:name="fig:010"/>
    <w:p>
      <w:pPr>
        <w:pStyle w:val="CaptionedFigure"/>
      </w:pPr>
      <w:r>
        <w:drawing>
          <wp:inline>
            <wp:extent cx="3733800" cy="254216"/>
            <wp:effectExtent b="0" l="0" r="0" t="0"/>
            <wp:docPr descr="Рис. 10: Изменение прав 1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1</w:t>
      </w:r>
    </w:p>
    <w:bookmarkEnd w:id="62"/>
    <w:p>
      <w:pPr>
        <w:pStyle w:val="BodyText"/>
      </w:pPr>
      <w:r>
        <w:t xml:space="preserve">От имени пользователя guest снимем с директории /home/guest/dir1 все атрибуты (рис. 11).</w:t>
      </w:r>
    </w:p>
    <w:bookmarkStart w:id="66" w:name="fig:011"/>
    <w:p>
      <w:pPr>
        <w:pStyle w:val="CaptionedFigure"/>
      </w:pPr>
      <w:r>
        <w:drawing>
          <wp:inline>
            <wp:extent cx="3080084" cy="500513"/>
            <wp:effectExtent b="0" l="0" r="0" t="0"/>
            <wp:docPr descr="Рис. 11: Изменение прав 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прав 2</w:t>
      </w:r>
    </w:p>
    <w:bookmarkEnd w:id="66"/>
    <w:bookmarkStart w:id="67" w:name="заполнение-таблицы-3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bookmarkEnd w:id="67"/>
    <w:bookmarkStart w:id="68" w:name="заполнение-таблицы-3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практические навыки работы в консоли с атрибутами файлов для групп пользователей.</w:t>
      </w:r>
    </w:p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Бережной Иван Александрович</dc:creator>
  <dc:language>ru-RU</dc:language>
  <cp:keywords/>
  <dcterms:created xsi:type="dcterms:W3CDTF">2025-03-22T14:33:25Z</dcterms:created>
  <dcterms:modified xsi:type="dcterms:W3CDTF">2025-03-22T14:33:25Z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otTit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информационной безопасности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