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Проверка расширенного атрибута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ilvl w:val="0"/>
          <w:numId w:val="1001"/>
        </w:numPr>
      </w:pPr>
      <w:r>
        <w:t xml:space="preserve">Проверка расширенного атрибута</w:t>
      </w:r>
      <w:r>
        <w:t xml:space="preserve"> </w:t>
      </w:r>
      <w:r>
        <w:rPr>
          <w:rStyle w:val="VerbatimChar"/>
        </w:rPr>
        <w:t xml:space="preserve">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Типы прав доступа</w:t>
      </w:r>
      <w:r>
        <w:t xml:space="preserve"> </w:t>
      </w:r>
      <w:r>
        <w:t xml:space="preserve">1.1. Чтение (r): Разрешает просмотр содержимого файла или списка файлов в каталоге.</w:t>
      </w:r>
    </w:p>
    <w:p>
      <w:pPr>
        <w:numPr>
          <w:ilvl w:val="0"/>
          <w:numId w:val="1000"/>
        </w:numPr>
      </w:pPr>
      <w:r>
        <w:t xml:space="preserve">1.2. Запись (w): Разрешает изменение содержимого файла или создание/удаление файлов в каталоге.</w:t>
      </w:r>
    </w:p>
    <w:p>
      <w:pPr>
        <w:numPr>
          <w:ilvl w:val="0"/>
          <w:numId w:val="1000"/>
        </w:numPr>
      </w:pPr>
      <w:r>
        <w:t xml:space="preserve">1.3. Выполнение (x): Разрешает выполнение файла как программы или вход в каталог.</w:t>
      </w:r>
    </w:p>
    <w:p>
      <w:pPr>
        <w:numPr>
          <w:ilvl w:val="0"/>
          <w:numId w:val="1002"/>
        </w:numPr>
      </w:pPr>
      <w:r>
        <w:t xml:space="preserve">Категории пользователей</w:t>
      </w:r>
    </w:p>
    <w:p>
      <w:pPr>
        <w:numPr>
          <w:ilvl w:val="1"/>
          <w:numId w:val="1003"/>
        </w:numPr>
      </w:pPr>
      <w:r>
        <w:t xml:space="preserve">Владелец (Owner): Пользователь, который создал файл или каталог.</w:t>
      </w:r>
    </w:p>
    <w:p>
      <w:pPr>
        <w:numPr>
          <w:ilvl w:val="1"/>
          <w:numId w:val="1003"/>
        </w:numPr>
      </w:pPr>
      <w:r>
        <w:t xml:space="preserve">Группа (Group): Набор пользователей, которые имеют общие права доступа к файлу или каталогу.</w:t>
      </w:r>
    </w:p>
    <w:p>
      <w:pPr>
        <w:numPr>
          <w:ilvl w:val="1"/>
          <w:numId w:val="1003"/>
        </w:numPr>
      </w:pPr>
      <w:r>
        <w:t xml:space="preserve">Остальные (Others): Все остальные пользователи, не являющиеся владельцем или членом группы.</w:t>
      </w:r>
    </w:p>
    <w:p>
      <w:pPr>
        <w:numPr>
          <w:ilvl w:val="0"/>
          <w:numId w:val="1002"/>
        </w:numPr>
      </w:pPr>
      <w:r>
        <w:t xml:space="preserve">Представление прав доступа</w:t>
      </w:r>
      <w:r>
        <w:t xml:space="preserve"> </w:t>
      </w:r>
      <w:r>
        <w:t xml:space="preserve">Права доступа отображаются в виде символов или цифр:</w:t>
      </w:r>
    </w:p>
    <w:p>
      <w:pPr>
        <w:pStyle w:val="FirstParagraph"/>
      </w:pPr>
      <w:r>
        <w:t xml:space="preserve">Символьное представление: rwxr-xr–</w:t>
      </w:r>
    </w:p>
    <w:p>
      <w:pPr>
        <w:pStyle w:val="BodyText"/>
      </w:pPr>
      <w:r>
        <w:t xml:space="preserve">Первые три символа (rwx) — права владельца.</w:t>
      </w:r>
    </w:p>
    <w:p>
      <w:pPr>
        <w:pStyle w:val="BodyText"/>
      </w:pPr>
      <w:r>
        <w:t xml:space="preserve">Следующие три (r-x) — права группы.</w:t>
      </w:r>
    </w:p>
    <w:p>
      <w:pPr>
        <w:pStyle w:val="BodyText"/>
      </w:pPr>
      <w:r>
        <w:t xml:space="preserve">Последние три (r–) — права остальных.</w:t>
      </w:r>
    </w:p>
    <w:p>
      <w:pPr>
        <w:pStyle w:val="BodyText"/>
      </w:pPr>
      <w:r>
        <w:t xml:space="preserve">Цифровое представление: Каждое право имеет числовое значение:</w:t>
      </w:r>
    </w:p>
    <w:p>
      <w:pPr>
        <w:pStyle w:val="BodyText"/>
      </w:pPr>
      <w:r>
        <w:t xml:space="preserve">r = 4</w:t>
      </w:r>
    </w:p>
    <w:p>
      <w:pPr>
        <w:pStyle w:val="BodyText"/>
      </w:pPr>
      <w:r>
        <w:t xml:space="preserve">w = 2</w:t>
      </w:r>
    </w:p>
    <w:p>
      <w:pPr>
        <w:pStyle w:val="BodyText"/>
      </w:pPr>
      <w:r>
        <w:t xml:space="preserve">x = 1</w:t>
      </w:r>
      <w:r>
        <w:t xml:space="preserve"> </w:t>
      </w:r>
      <w:r>
        <w:t xml:space="preserve">Например, rwxr-xr– в цифровом виде: 754.</w:t>
      </w:r>
    </w:p>
    <w:p>
      <w:pPr>
        <w:pStyle w:val="Compact"/>
        <w:numPr>
          <w:ilvl w:val="0"/>
          <w:numId w:val="1004"/>
        </w:numPr>
      </w:pPr>
      <w:r>
        <w:t xml:space="preserve">Команды для управления правами доступа</w:t>
      </w:r>
      <w:r>
        <w:t xml:space="preserve"> </w:t>
      </w:r>
      <w:r>
        <w:t xml:space="preserve">chmod: Изменяет права доступа.</w:t>
      </w:r>
    </w:p>
    <w:p>
      <w:pPr>
        <w:pStyle w:val="FirstParagraph"/>
      </w:pPr>
      <w:r>
        <w:t xml:space="preserve">Пример: chmod 755 file.txt — устанавливает права rwxr-xr-x.</w:t>
      </w:r>
    </w:p>
    <w:p>
      <w:pPr>
        <w:pStyle w:val="BodyText"/>
      </w:pPr>
      <w:r>
        <w:t xml:space="preserve">chown: Изменяет владельца файла или каталога.</w:t>
      </w:r>
    </w:p>
    <w:p>
      <w:pPr>
        <w:pStyle w:val="BodyText"/>
      </w:pPr>
      <w:r>
        <w:t xml:space="preserve">Пример: chown user:group file.txt — изменяет владельца и группу.</w:t>
      </w:r>
    </w:p>
    <w:p>
      <w:pPr>
        <w:pStyle w:val="BodyText"/>
      </w:pPr>
      <w:r>
        <w:t xml:space="preserve">chgrp: Изменяет группу файла или каталога.</w:t>
      </w:r>
    </w:p>
    <w:p>
      <w:pPr>
        <w:pStyle w:val="BodyText"/>
      </w:pPr>
      <w:r>
        <w:t xml:space="preserve">Пример: chgrp group file.txt.</w:t>
      </w:r>
    </w:p>
    <w:p>
      <w:pPr>
        <w:pStyle w:val="Compact"/>
        <w:numPr>
          <w:ilvl w:val="0"/>
          <w:numId w:val="1005"/>
        </w:numPr>
      </w:pPr>
      <w:r>
        <w:t xml:space="preserve">Особые права доступа</w:t>
      </w:r>
      <w:r>
        <w:t xml:space="preserve"> </w:t>
      </w:r>
      <w:r>
        <w:t xml:space="preserve">SUID (Set User ID): Если установлен для файла, он выполняется с правами владельца.</w:t>
      </w:r>
    </w:p>
    <w:p>
      <w:pPr>
        <w:pStyle w:val="FirstParagraph"/>
      </w:pPr>
      <w:r>
        <w:t xml:space="preserve">SGID (Set Group ID): Если установлен для файла, он выполняется с правами группы. Для каталога — новые файлы наследуют группу каталога.</w:t>
      </w:r>
    </w:p>
    <w:p>
      <w:pPr>
        <w:pStyle w:val="BodyText"/>
      </w:pPr>
      <w:r>
        <w:t xml:space="preserve">Sticky Bit: Если установлен для каталога, только владелец файла может удалить или переименовать файл в этом каталоге.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проверка-расширенного-атрибута-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Проверка расширенного атрибута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FirstParagraph"/>
      </w:pPr>
      <w:r>
        <w:t xml:space="preserve">Зайдём в терминал от имени пользователя guest и определим расширенные атрибуты файла dir1/file1 (рис. 1). Как видим, прав нет. Установим на файл file1 права на чтение, запись для владельца файла командой</w:t>
      </w:r>
      <w:r>
        <w:t xml:space="preserve"> </w:t>
      </w:r>
      <w:r>
        <w:rPr>
          <w:rStyle w:val="VerbatimChar"/>
        </w:rPr>
        <w:t xml:space="preserve">chmod 600 dir1/file1</w:t>
      </w:r>
      <w:r>
        <w:t xml:space="preserve"> </w:t>
      </w:r>
      <w:r>
        <w:t xml:space="preserve">(рис. 2).</w:t>
      </w:r>
    </w:p>
    <w:bookmarkStart w:id="26" w:name="fig:001"/>
    <w:p>
      <w:pPr>
        <w:pStyle w:val="CaptionedFigure"/>
      </w:pPr>
      <w:r>
        <w:drawing>
          <wp:inline>
            <wp:extent cx="3733800" cy="652160"/>
            <wp:effectExtent b="0" l="0" r="0" t="0"/>
            <wp:docPr descr="Рис. 1: Определение атрибу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атрибутов</w:t>
      </w:r>
    </w:p>
    <w:bookmarkEnd w:id="26"/>
    <w:bookmarkStart w:id="30" w:name="fig:002"/>
    <w:p>
      <w:pPr>
        <w:pStyle w:val="CaptionedFigure"/>
      </w:pPr>
      <w:r>
        <w:drawing>
          <wp:inline>
            <wp:extent cx="3455469" cy="317633"/>
            <wp:effectExtent b="0" l="0" r="0" t="0"/>
            <wp:docPr descr="Рис. 2: Установка прав 600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прав 600</w:t>
      </w:r>
    </w:p>
    <w:bookmarkEnd w:id="30"/>
    <w:p>
      <w:pPr>
        <w:pStyle w:val="BodyText"/>
      </w:pPr>
      <w:r>
        <w:t xml:space="preserve">Установим на упомянутый файл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guest. Получили ошибку (рис. 3). Попробуем повторить действие от имени другого пользователя с правами администратора (рис. 4). Получилось.</w:t>
      </w:r>
    </w:p>
    <w:bookmarkStart w:id="34" w:name="fig:003"/>
    <w:p>
      <w:pPr>
        <w:pStyle w:val="CaptionedFigure"/>
      </w:pPr>
      <w:r>
        <w:drawing>
          <wp:inline>
            <wp:extent cx="3733800" cy="222464"/>
            <wp:effectExtent b="0" l="0" r="0" t="0"/>
            <wp:docPr descr="Рис. 3: Попытка установки расширенного атрибу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Попытка установки расширенного атрибута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32082"/>
            <wp:effectExtent b="0" l="0" r="0" t="0"/>
            <wp:docPr descr="Рис. 4: Установка расширенного атрибу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расширенного атрибута</w:t>
      </w:r>
    </w:p>
    <w:bookmarkEnd w:id="38"/>
    <w:p>
      <w:pPr>
        <w:pStyle w:val="BodyText"/>
      </w:pPr>
      <w:r>
        <w:t xml:space="preserve">От имени пользователя guest проверим правильность установления атрибута (рис. 5).</w:t>
      </w:r>
    </w:p>
    <w:bookmarkStart w:id="42" w:name="fig:005"/>
    <w:p>
      <w:pPr>
        <w:pStyle w:val="CaptionedFigure"/>
      </w:pPr>
      <w:r>
        <w:drawing>
          <wp:inline>
            <wp:extent cx="3733800" cy="482063"/>
            <wp:effectExtent b="0" l="0" r="0" t="0"/>
            <wp:docPr descr="Рис. 5: Проверка расширенного атрибу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расширенного атрибута</w:t>
      </w:r>
    </w:p>
    <w:bookmarkEnd w:id="42"/>
    <w:p>
      <w:pPr>
        <w:pStyle w:val="BodyText"/>
      </w:pPr>
      <w:r>
        <w:t xml:space="preserve">Выполним дозапись текста в файл file1 (рис. 6). Работает.</w:t>
      </w:r>
    </w:p>
    <w:bookmarkStart w:id="46" w:name="fig:006"/>
    <w:p>
      <w:pPr>
        <w:pStyle w:val="CaptionedFigure"/>
      </w:pPr>
      <w:r>
        <w:drawing>
          <wp:inline>
            <wp:extent cx="3733800" cy="362065"/>
            <wp:effectExtent b="0" l="0" r="0" t="0"/>
            <wp:docPr descr="Рис. 6: Дозапись в файл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Дозапись в файл</w:t>
      </w:r>
    </w:p>
    <w:bookmarkEnd w:id="46"/>
    <w:p>
      <w:pPr>
        <w:pStyle w:val="BodyText"/>
      </w:pPr>
      <w:r>
        <w:t xml:space="preserve">Попробуем стереть имеющуюся информацию в файле - неудача (рис. 7). Попробуем переименовать файл - также безуспешно (рис. 8). И, наконец, попробуем изменить права доступа к файлу. Впрочем, ничего неожиданного (рис. 9).</w:t>
      </w:r>
    </w:p>
    <w:bookmarkStart w:id="50" w:name="fig:007"/>
    <w:p>
      <w:pPr>
        <w:pStyle w:val="CaptionedFigure"/>
      </w:pPr>
      <w:r>
        <w:drawing>
          <wp:inline>
            <wp:extent cx="3733800" cy="277148"/>
            <wp:effectExtent b="0" l="0" r="0" t="0"/>
            <wp:docPr descr="Рис. 7: Попытка стереть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Попытка стереть файл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375589"/>
            <wp:effectExtent b="0" l="0" r="0" t="0"/>
            <wp:docPr descr="Рис. 8: Попытка переименовать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переименовать файла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255739"/>
            <wp:effectExtent b="0" l="0" r="0" t="0"/>
            <wp:docPr descr="Рис. 9: Попытка изменения прав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изменения прав</w:t>
      </w:r>
    </w:p>
    <w:bookmarkEnd w:id="58"/>
    <w:p>
      <w:pPr>
        <w:pStyle w:val="BodyText"/>
      </w:pPr>
      <w:r>
        <w:t xml:space="preserve">Снимем расширенный атрибут с помощью администратора (рис. 10). Попробуем повторить неудавшиеся действия. Всё получилось (рис. 11).</w:t>
      </w:r>
    </w:p>
    <w:bookmarkStart w:id="62" w:name="fig:010"/>
    <w:p>
      <w:pPr>
        <w:pStyle w:val="CaptionedFigure"/>
      </w:pPr>
      <w:r>
        <w:drawing>
          <wp:inline>
            <wp:extent cx="3733800" cy="355600"/>
            <wp:effectExtent b="0" l="0" r="0" t="0"/>
            <wp:docPr descr="Рис. 10: Отмена атрибута a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Отмена атрибута</w:t>
      </w:r>
      <w:r>
        <w:t xml:space="preserve"> </w:t>
      </w:r>
      <w:r>
        <w:rPr>
          <w:rStyle w:val="VerbatimChar"/>
        </w:rPr>
        <w:t xml:space="preserve">a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1756650"/>
            <wp:effectExtent b="0" l="0" r="0" t="0"/>
            <wp:docPr descr="Рис. 11: Повтор действ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 действий</w:t>
      </w:r>
    </w:p>
    <w:bookmarkEnd w:id="66"/>
    <w:bookmarkEnd w:id="67"/>
    <w:bookmarkStart w:id="76" w:name="проверка-расширенного-атрибута-i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Проверка расширенного атрибута</w:t>
      </w:r>
      <w:r>
        <w:t xml:space="preserve"> </w:t>
      </w:r>
      <w:r>
        <w:rPr>
          <w:rStyle w:val="VerbatimChar"/>
        </w:rPr>
        <w:t xml:space="preserve">i</w:t>
      </w:r>
    </w:p>
    <w:p>
      <w:pPr>
        <w:pStyle w:val="FirstParagraph"/>
      </w:pPr>
      <w:r>
        <w:t xml:space="preserve">Выдадим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, как это было с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(рис. 12) и повторим проделанные действия (рис. 13). Ничего не работает.</w:t>
      </w:r>
    </w:p>
    <w:bookmarkStart w:id="71" w:name="fig:012"/>
    <w:p>
      <w:pPr>
        <w:pStyle w:val="CaptionedFigure"/>
      </w:pPr>
      <w:r>
        <w:drawing>
          <wp:inline>
            <wp:extent cx="3733800" cy="211218"/>
            <wp:effectExtent b="0" l="0" r="0" t="0"/>
            <wp:docPr descr="Рис. 12: Расширенный атрибут i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Расширенный атрибут</w:t>
      </w:r>
      <w:r>
        <w:t xml:space="preserve"> </w:t>
      </w:r>
      <w:r>
        <w:rPr>
          <w:rStyle w:val="VerbatimChar"/>
        </w:rPr>
        <w:t xml:space="preserve">i</w:t>
      </w:r>
    </w:p>
    <w:bookmarkEnd w:id="71"/>
    <w:bookmarkStart w:id="75" w:name="fig:013"/>
    <w:p>
      <w:pPr>
        <w:pStyle w:val="CaptionedFigure"/>
      </w:pPr>
      <w:r>
        <w:drawing>
          <wp:inline>
            <wp:extent cx="3733800" cy="1205502"/>
            <wp:effectExtent b="0" l="0" r="0" t="0"/>
            <wp:docPr descr="Рис. 13: Повтор действий 2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Повтор действий 2</w:t>
      </w:r>
    </w:p>
    <w:bookmarkEnd w:id="75"/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Бережной Иван Александрович</dc:creator>
  <dc:language>ru-RU</dc:language>
  <cp:keywords/>
  <dcterms:created xsi:type="dcterms:W3CDTF">2025-04-05T12:19:49Z</dcterms:created>
  <dcterms:modified xsi:type="dcterms:W3CDTF">2025-04-05T12:19:49Z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