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2-ому этапу индивидуального проекта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Бережной Иван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Попрактиковать навыки установки ПО на дистрибутив Linux - Kali.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DVWA на ОС.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DVWA (Damn Vulnerable Web Application)</w:t>
      </w:r>
      <w:r>
        <w:t xml:space="preserve"> </w:t>
      </w:r>
      <w:r>
        <w:t xml:space="preserve">— это веб-приложение, специально созданное для тестирования на уязвимости и обучения основам веб-безопасности. Оно содержит множество уязвимостей, таких как SQL-инъекции, XSS, CSRF, файловые включения и другие, что позволяет безопасно практиковаться в их эксплуатации и устранении.</w:t>
      </w:r>
    </w:p>
    <w:bookmarkStart w:id="22" w:name="основные-особенност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особенности: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Цель</w:t>
      </w:r>
      <w:r>
        <w:t xml:space="preserve">: Обучение и тестирование навыков пентеста.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Уязвимости</w:t>
      </w:r>
      <w:r>
        <w:t xml:space="preserve">: Включает широкий спектр уязвимостей для изучения.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Уровни сложности</w:t>
      </w:r>
      <w:r>
        <w:t xml:space="preserve">: Низкий, средний, высокий и невозможный (для разных уровней подготовки).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Простота установки</w:t>
      </w:r>
      <w:r>
        <w:t xml:space="preserve">: Работает на локальном сервере (например, XAMPP, Docker).</w:t>
      </w:r>
    </w:p>
    <w:bookmarkEnd w:id="22"/>
    <w:bookmarkStart w:id="23" w:name="как-использовать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Как использовать:</w:t>
      </w:r>
    </w:p>
    <w:p>
      <w:pPr>
        <w:pStyle w:val="Compact"/>
        <w:numPr>
          <w:ilvl w:val="0"/>
          <w:numId w:val="1002"/>
        </w:numPr>
      </w:pPr>
      <w:r>
        <w:t xml:space="preserve">Установите DVWA на локальный сервер или используйте готовый образ Docker.</w:t>
      </w:r>
    </w:p>
    <w:p>
      <w:pPr>
        <w:pStyle w:val="Compact"/>
        <w:numPr>
          <w:ilvl w:val="0"/>
          <w:numId w:val="1002"/>
        </w:numPr>
      </w:pPr>
      <w:r>
        <w:t xml:space="preserve">Войдите в систему (по умолчанию логин:</w:t>
      </w:r>
      <w:r>
        <w:t xml:space="preserve"> </w:t>
      </w:r>
      <w:r>
        <w:rPr>
          <w:rStyle w:val="VerbatimChar"/>
        </w:rPr>
        <w:t xml:space="preserve">admin</w:t>
      </w:r>
      <w:r>
        <w:t xml:space="preserve">, пароль: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Выберите уровень сложности и начинайте тестирование.</w:t>
      </w:r>
    </w:p>
    <w:bookmarkEnd w:id="23"/>
    <w:bookmarkStart w:id="24" w:name="примеры-уязвимосте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Примеры уязвимостей: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SQL Injection</w:t>
      </w:r>
      <w:r>
        <w:t xml:space="preserve">: Внедрение SQL-кода для получения доступа к базе данных.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XSS (Cross-Site Scripting)</w:t>
      </w:r>
      <w:r>
        <w:t xml:space="preserve">: Внедрение вредоносных скриптов в веб-страницы.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CSRF (Cross-Site Request Forgery)</w:t>
      </w:r>
      <w:r>
        <w:t xml:space="preserve">: Подделка запросов от имени пользователя.</w:t>
      </w:r>
    </w:p>
    <w:bookmarkEnd w:id="24"/>
    <w:bookmarkEnd w:id="25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Перейдём в каталог html и клонируем репозиторий git (рис. 1).</w:t>
      </w:r>
    </w:p>
    <w:bookmarkStart w:id="29" w:name="fig:001"/>
    <w:p>
      <w:pPr>
        <w:pStyle w:val="CaptionedFigure"/>
      </w:pPr>
      <w:r>
        <w:drawing>
          <wp:inline>
            <wp:extent cx="3733800" cy="1335187"/>
            <wp:effectExtent b="0" l="0" r="0" t="0"/>
            <wp:docPr descr="Рис. 1: Клониров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</w:t>
      </w:r>
    </w:p>
    <w:bookmarkEnd w:id="29"/>
    <w:p>
      <w:pPr>
        <w:pStyle w:val="BodyText"/>
      </w:pPr>
      <w:r>
        <w:t xml:space="preserve">Изменим права доступа к папке установки и перейдём к файлу конфигурации (рис. 2).</w:t>
      </w:r>
    </w:p>
    <w:bookmarkStart w:id="33" w:name="fig:002"/>
    <w:p>
      <w:pPr>
        <w:pStyle w:val="CaptionedFigure"/>
      </w:pPr>
      <w:r>
        <w:drawing>
          <wp:inline>
            <wp:extent cx="3733800" cy="1010435"/>
            <wp:effectExtent b="0" l="0" r="0" t="0"/>
            <wp:docPr descr="Рис. 2: Изменения прав доступа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Изменения прав доступа</w:t>
      </w:r>
    </w:p>
    <w:bookmarkEnd w:id="33"/>
    <w:p>
      <w:pPr>
        <w:pStyle w:val="BodyText"/>
      </w:pPr>
      <w:r>
        <w:t xml:space="preserve">Скопируем файл конфига и переименуем его (рис. 3). Откроем файл конфигурации и изменим имя пользователя и пароль (рис. 4).</w:t>
      </w:r>
    </w:p>
    <w:bookmarkStart w:id="37" w:name="fig:003"/>
    <w:p>
      <w:pPr>
        <w:pStyle w:val="CaptionedFigure"/>
      </w:pPr>
      <w:r>
        <w:drawing>
          <wp:inline>
            <wp:extent cx="3733800" cy="314991"/>
            <wp:effectExtent b="0" l="0" r="0" t="0"/>
            <wp:docPr descr="Рис. 3: Копировани конфига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 конфига</w:t>
      </w:r>
    </w:p>
    <w:bookmarkEnd w:id="37"/>
    <w:bookmarkStart w:id="41" w:name="fig:004"/>
    <w:p>
      <w:pPr>
        <w:pStyle w:val="CaptionedFigure"/>
      </w:pPr>
      <w:r>
        <w:drawing>
          <wp:inline>
            <wp:extent cx="3733800" cy="2120934"/>
            <wp:effectExtent b="0" l="0" r="0" t="0"/>
            <wp:docPr descr="Рис. 4: Редактирование конфига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конфига</w:t>
      </w:r>
    </w:p>
    <w:bookmarkEnd w:id="41"/>
    <w:p>
      <w:pPr>
        <w:pStyle w:val="BodyText"/>
      </w:pPr>
      <w:r>
        <w:t xml:space="preserve">Поскольку mysql уже установлен, запустим его (рис. 5) и войдём в базу данных (рис. 6).</w:t>
      </w:r>
    </w:p>
    <w:bookmarkStart w:id="45" w:name="fig:005"/>
    <w:p>
      <w:pPr>
        <w:pStyle w:val="CaptionedFigure"/>
      </w:pPr>
      <w:r>
        <w:drawing>
          <wp:inline>
            <wp:extent cx="3733800" cy="288414"/>
            <wp:effectExtent b="0" l="0" r="0" t="0"/>
            <wp:docPr descr="Рис. 5: Запуск mysql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mysql</w:t>
      </w:r>
    </w:p>
    <w:bookmarkEnd w:id="45"/>
    <w:bookmarkStart w:id="49" w:name="fig:006"/>
    <w:p>
      <w:pPr>
        <w:pStyle w:val="CaptionedFigure"/>
      </w:pPr>
      <w:r>
        <w:drawing>
          <wp:inline>
            <wp:extent cx="3733800" cy="1196657"/>
            <wp:effectExtent b="0" l="0" r="0" t="0"/>
            <wp:docPr descr="Рис. 6: Вход в бд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Вход в бд</w:t>
      </w:r>
    </w:p>
    <w:bookmarkEnd w:id="49"/>
    <w:p>
      <w:pPr>
        <w:pStyle w:val="BodyText"/>
      </w:pPr>
      <w:r>
        <w:t xml:space="preserve">Создадим пользователя базы данных, указав имя и пароль такие же, как в файле конфигурации (рис. 7), а также предоставим этому пользователю все привилегии (рис. 8).</w:t>
      </w:r>
    </w:p>
    <w:bookmarkStart w:id="53" w:name="fig:007"/>
    <w:p>
      <w:pPr>
        <w:pStyle w:val="CaptionedFigure"/>
      </w:pPr>
      <w:r>
        <w:drawing>
          <wp:inline>
            <wp:extent cx="3733800" cy="418092"/>
            <wp:effectExtent b="0" l="0" r="0" t="0"/>
            <wp:docPr descr="Рис. 7: Создание пользователя бд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пользователя бд</w:t>
      </w:r>
    </w:p>
    <w:bookmarkEnd w:id="53"/>
    <w:bookmarkStart w:id="57" w:name="fig:008"/>
    <w:p>
      <w:pPr>
        <w:pStyle w:val="CaptionedFigure"/>
      </w:pPr>
      <w:r>
        <w:drawing>
          <wp:inline>
            <wp:extent cx="3733800" cy="200594"/>
            <wp:effectExtent b="0" l="0" r="0" t="0"/>
            <wp:docPr descr="Рис. 8: Привилегии пользователя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Привилегии пользователя</w:t>
      </w:r>
    </w:p>
    <w:bookmarkEnd w:id="57"/>
    <w:p>
      <w:pPr>
        <w:pStyle w:val="BodyText"/>
      </w:pPr>
      <w:r>
        <w:t xml:space="preserve">Перейдём в каталог apache (рис. 9) и откроем файл php.ini, чтобы включить параметр</w:t>
      </w:r>
      <w:r>
        <w:t xml:space="preserve"> </w:t>
      </w:r>
      <w:r>
        <w:rPr>
          <w:rStyle w:val="VerbatimChar"/>
        </w:rPr>
        <w:t xml:space="preserve">allow_url_include</w:t>
      </w:r>
      <w:r>
        <w:t xml:space="preserve"> </w:t>
      </w:r>
      <w:r>
        <w:t xml:space="preserve">(рис. 10).</w:t>
      </w:r>
    </w:p>
    <w:bookmarkStart w:id="61" w:name="fig:009"/>
    <w:p>
      <w:pPr>
        <w:pStyle w:val="CaptionedFigure"/>
      </w:pPr>
      <w:r>
        <w:drawing>
          <wp:inline>
            <wp:extent cx="3570972" cy="385010"/>
            <wp:effectExtent b="0" l="0" r="0" t="0"/>
            <wp:docPr descr="Рис. 9: Переход к apache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Переход к apache</w:t>
      </w:r>
    </w:p>
    <w:bookmarkEnd w:id="61"/>
    <w:bookmarkStart w:id="65" w:name="fig:010"/>
    <w:p>
      <w:pPr>
        <w:pStyle w:val="CaptionedFigure"/>
      </w:pPr>
      <w:r>
        <w:drawing>
          <wp:inline>
            <wp:extent cx="3733800" cy="2626140"/>
            <wp:effectExtent b="0" l="0" r="0" t="0"/>
            <wp:docPr descr="Рис. 10: Изменение php.ini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php.ini</w:t>
      </w:r>
    </w:p>
    <w:bookmarkEnd w:id="65"/>
    <w:p>
      <w:pPr>
        <w:pStyle w:val="BodyText"/>
      </w:pPr>
      <w:r>
        <w:t xml:space="preserve">Запустим apache (рис. 11).</w:t>
      </w:r>
    </w:p>
    <w:bookmarkStart w:id="69" w:name="fig:011"/>
    <w:p>
      <w:pPr>
        <w:pStyle w:val="CaptionedFigure"/>
      </w:pPr>
      <w:r>
        <w:drawing>
          <wp:inline>
            <wp:extent cx="3733800" cy="333222"/>
            <wp:effectExtent b="0" l="0" r="0" t="0"/>
            <wp:docPr descr="Рис. 11: Запуск apache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apache</w:t>
      </w:r>
    </w:p>
    <w:bookmarkEnd w:id="69"/>
    <w:p>
      <w:pPr>
        <w:pStyle w:val="BodyText"/>
      </w:pPr>
      <w:r>
        <w:t xml:space="preserve">Теперь можем перейти в браузер и открыть DVWA по адресу 127.0.0.1/DVWA/setup.php (рис. 12)</w:t>
      </w:r>
    </w:p>
    <w:bookmarkStart w:id="73" w:name="fig:012"/>
    <w:p>
      <w:pPr>
        <w:pStyle w:val="CaptionedFigure"/>
      </w:pPr>
      <w:r>
        <w:drawing>
          <wp:inline>
            <wp:extent cx="3733800" cy="2002930"/>
            <wp:effectExtent b="0" l="0" r="0" t="0"/>
            <wp:docPr descr="Рис. 12: Открытие DVWA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Открытие DVWA</w:t>
      </w:r>
    </w:p>
    <w:bookmarkEnd w:id="73"/>
    <w:p>
      <w:pPr>
        <w:pStyle w:val="BodyText"/>
      </w:pPr>
      <w:r>
        <w:t xml:space="preserve">Внизу нажмём Create Database, введём</w:t>
      </w:r>
      <w:r>
        <w:t xml:space="preserve"> </w:t>
      </w:r>
      <w:r>
        <w:t xml:space="preserve">“admin”</w:t>
      </w:r>
      <w:r>
        <w:t xml:space="preserve"> </w:t>
      </w:r>
      <w:r>
        <w:t xml:space="preserve">и</w:t>
      </w:r>
      <w:r>
        <w:t xml:space="preserve"> </w:t>
      </w:r>
      <w:r>
        <w:t xml:space="preserve">“password”</w:t>
      </w:r>
      <w:r>
        <w:t xml:space="preserve"> </w:t>
      </w:r>
      <w:r>
        <w:t xml:space="preserve">в соответствующих строках. Увидим следующую страницу (рис. 13)</w:t>
      </w:r>
    </w:p>
    <w:bookmarkStart w:id="77" w:name="fig:013"/>
    <w:p>
      <w:pPr>
        <w:pStyle w:val="CaptionedFigure"/>
      </w:pPr>
      <w:r>
        <w:drawing>
          <wp:inline>
            <wp:extent cx="3733800" cy="1901948"/>
            <wp:effectExtent b="0" l="0" r="0" t="0"/>
            <wp:docPr descr="Рис. 13: Вход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Вход</w:t>
      </w:r>
    </w:p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этапа проекта мы потренировались устанавливать ПО на виртуальную машину, а конкретно на дистрибутив Linux - Kali.</w:t>
      </w:r>
    </w:p>
    <w:bookmarkEnd w:id="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2-ому этапу индивидуального проекта</dc:title>
  <dc:creator>Бережной Иван Александрович</dc:creator>
  <dc:language>ru-RU</dc:language>
  <cp:keywords/>
  <dcterms:created xsi:type="dcterms:W3CDTF">2025-03-22T16:02:32Z</dcterms:created>
  <dcterms:modified xsi:type="dcterms:W3CDTF">2025-03-22T16:02:32Z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otTit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Основы информационной безопасности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