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3-ему этапу индивидуального проекта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Бережной Иван 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по использованию инструмента Hydra для брутфорса паролей DVWA.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Забрутфорсить свой сервер.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Hydra</w:t>
      </w:r>
      <w:r>
        <w:t xml:space="preserve"> </w:t>
      </w:r>
      <w:r>
        <w:t xml:space="preserve">— инструмент для перебора логинов и паролей по различным протоколам.</w:t>
      </w:r>
    </w:p>
    <w:p>
      <w:pPr>
        <w:pStyle w:val="BodyText"/>
      </w:pPr>
      <w:r>
        <w:t xml:space="preserve">Брутфорс формы входа в</w:t>
      </w:r>
      <w:r>
        <w:t xml:space="preserve"> </w:t>
      </w:r>
      <w:r>
        <w:rPr>
          <w:b/>
          <w:bCs/>
        </w:rPr>
        <w:t xml:space="preserve">DVWA</w:t>
      </w:r>
      <w:r>
        <w:t xml:space="preserve"> </w:t>
      </w:r>
      <w:r>
        <w:t xml:space="preserve">(Damn Vulnerable Web Application).</w:t>
      </w:r>
    </w:p>
    <w:p>
      <w:pPr>
        <w:pStyle w:val="Compact"/>
        <w:numPr>
          <w:ilvl w:val="0"/>
          <w:numId w:val="1001"/>
        </w:numPr>
      </w:pPr>
      <w:r>
        <w:t xml:space="preserve">Убедитесь, что DVWA запущено и уровень безопасности установлен на</w:t>
      </w:r>
      <w:r>
        <w:t xml:space="preserve"> </w:t>
      </w:r>
      <w:r>
        <w:rPr>
          <w:b/>
          <w:bCs/>
        </w:rPr>
        <w:t xml:space="preserve">Low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Найдите параметры формы входа (обычно:</w:t>
      </w:r>
      <w:r>
        <w:t xml:space="preserve"> </w:t>
      </w:r>
      <w:r>
        <w:rPr>
          <w:rStyle w:val="VerbatimChar"/>
        </w:rPr>
        <w:t xml:space="preserve">username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Login</w:t>
      </w:r>
      <w:r>
        <w:t xml:space="preserve">).</w:t>
      </w:r>
    </w:p>
    <w:p>
      <w:pPr>
        <w:pStyle w:val="SourceCode"/>
      </w:pP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127.0.0.1 http-post-form </w:t>
      </w:r>
      <w:r>
        <w:rPr>
          <w:rStyle w:val="StringTok"/>
        </w:rPr>
        <w:t xml:space="preserve">"/dvwa/login.php:username=^USER^&amp;password=^PASS^&amp;Login=Login:Login failed"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нужно установить соответствующий уровень защиты сервера. Насколько я понял,</w:t>
      </w:r>
      <w:r>
        <w:t xml:space="preserve"> </w:t>
      </w:r>
      <w:r>
        <w:rPr>
          <w:i/>
          <w:iCs/>
        </w:rPr>
        <w:t xml:space="preserve">impossible</w:t>
      </w:r>
      <w:r>
        <w:t xml:space="preserve"> </w:t>
      </w:r>
      <w:r>
        <w:t xml:space="preserve">не получится забрутфорсить с помощью Hydra, поэтому поставим</w:t>
      </w:r>
      <w:r>
        <w:t xml:space="preserve"> </w:t>
      </w:r>
      <w:r>
        <w:rPr>
          <w:b/>
          <w:bCs/>
        </w:rPr>
        <w:t xml:space="preserve">medium</w:t>
      </w:r>
      <w:r>
        <w:t xml:space="preserve"> </w:t>
      </w:r>
      <w:r>
        <w:t xml:space="preserve">(рис. 1).</w:t>
      </w:r>
    </w:p>
    <w:bookmarkStart w:id="26" w:name="fig:001"/>
    <w:p>
      <w:pPr>
        <w:pStyle w:val="CaptionedFigure"/>
      </w:pPr>
      <w:r>
        <w:drawing>
          <wp:inline>
            <wp:extent cx="3733800" cy="2539905"/>
            <wp:effectExtent b="0" l="0" r="0" t="0"/>
            <wp:docPr descr="Рис. 1: Смена уровня безопасност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9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Смена уровня безопасности</w:t>
      </w:r>
    </w:p>
    <w:bookmarkEnd w:id="26"/>
    <w:p>
      <w:pPr>
        <w:pStyle w:val="BodyText"/>
      </w:pPr>
      <w:r>
        <w:t xml:space="preserve">Теперь найдём какой-нибудь список часто используемых паролей. Я скачал</w:t>
      </w:r>
      <w:r>
        <w:t xml:space="preserve"> </w:t>
      </w:r>
      <w:r>
        <w:rPr>
          <w:rStyle w:val="VerbatimChar"/>
        </w:rPr>
        <w:t xml:space="preserve">rockyou.txt</w:t>
      </w:r>
      <w:r>
        <w:t xml:space="preserve"> </w:t>
      </w:r>
      <w:r>
        <w:t xml:space="preserve">(рис. 2).</w:t>
      </w:r>
    </w:p>
    <w:bookmarkStart w:id="30" w:name="fig:002"/>
    <w:p>
      <w:pPr>
        <w:pStyle w:val="CaptionedFigure"/>
      </w:pPr>
      <w:r>
        <w:drawing>
          <wp:inline>
            <wp:extent cx="3733800" cy="2938262"/>
            <wp:effectExtent b="0" l="0" r="0" t="0"/>
            <wp:docPr descr="Рис. 2: Список паролей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Список паролей</w:t>
      </w:r>
    </w:p>
    <w:bookmarkEnd w:id="30"/>
    <w:p>
      <w:pPr>
        <w:pStyle w:val="BodyText"/>
      </w:pPr>
      <w:r>
        <w:t xml:space="preserve">Вернёмся в базу данных (рис. 3) и посмотрим на куки (рис. 4). Они понадобятся для написания команды.</w:t>
      </w:r>
    </w:p>
    <w:bookmarkStart w:id="34" w:name="fig:003"/>
    <w:p>
      <w:pPr>
        <w:pStyle w:val="CaptionedFigure"/>
      </w:pPr>
      <w:r>
        <w:drawing>
          <wp:inline>
            <wp:extent cx="3733800" cy="2287093"/>
            <wp:effectExtent b="0" l="0" r="0" t="0"/>
            <wp:docPr descr="Рис. 3: DVWA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7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DVWA</w:t>
      </w:r>
    </w:p>
    <w:bookmarkEnd w:id="34"/>
    <w:bookmarkStart w:id="38" w:name="fig:004"/>
    <w:p>
      <w:pPr>
        <w:pStyle w:val="CaptionedFigure"/>
      </w:pPr>
      <w:r>
        <w:drawing>
          <wp:inline>
            <wp:extent cx="3733800" cy="1912491"/>
            <wp:effectExtent b="0" l="0" r="0" t="0"/>
            <wp:docPr descr="Рис. 4: Просмотри куки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2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Просмотри куки</w:t>
      </w:r>
    </w:p>
    <w:bookmarkEnd w:id="38"/>
    <w:p>
      <w:pPr>
        <w:pStyle w:val="BodyText"/>
      </w:pPr>
      <w:r>
        <w:t xml:space="preserve">Вводим команду, представленную на рисунке. Она выдала подходящий пароль (рис. 5).</w:t>
      </w:r>
    </w:p>
    <w:bookmarkStart w:id="42" w:name="fig:005"/>
    <w:p>
      <w:pPr>
        <w:pStyle w:val="CaptionedFigure"/>
      </w:pPr>
      <w:r>
        <w:drawing>
          <wp:inline>
            <wp:extent cx="3733800" cy="737754"/>
            <wp:effectExtent b="0" l="0" r="0" t="0"/>
            <wp:docPr descr="Рис. 5: Hydra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7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Hydra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этапа проекта мы попрактиковались в использовании инструмента Hydra для брутфорса паролей DVWA.</w:t>
      </w:r>
    </w:p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3-ему этапу индивидуального проекта</dc:title>
  <dc:creator>Бережной Иван Александрович</dc:creator>
  <dc:language>ru-RU</dc:language>
  <cp:keywords/>
  <dcterms:created xsi:type="dcterms:W3CDTF">2025-04-12T19:00:59Z</dcterms:created>
  <dcterms:modified xsi:type="dcterms:W3CDTF">2025-04-12T19:00:59Z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otTit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Основы информационной безопасности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