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SC-2026-01-03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测试日志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周虹宏汇总，全员执行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测试日志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周虹宏汇总，全员执行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记录真实构建 联调 缺陷回归及未执行项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测试结论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执行环境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实际测试过程与修复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本次构建记录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性能实测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未执行和待签收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测试结论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截至 2026年9月8日，V1.1 Maven 回归共 28 项通过，覆盖批量定位、持久心跳幂等、受限删除和设备密钥认证。全新 18 表结构、从 16 表升级到 18 表、V1.1 实际 HTTP 写路径及新增页面浏览器复核均在隔离 MySQL 实例通过。此结论不等同腕表厂商硬件或公开生产环境验收。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结果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JUnit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28 项通过 0 失败 0 错误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docs/evidence/maven-tests.json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MySQL 实际 HTTP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原 16 项冒烟与新增 5 项写路径通过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docs/evidence/http-smoke-v11.json、v11-http-qa.json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Chrome 页面检查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 项通过 无页面脚本异常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docs/evidence/v11-browser-qa.json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数据库结构与升级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全新 18 表；16 表升级后 18 表且哨兵数据保留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docs/evidence/mysql-v11-schema.json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 负载测试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2664 请求 0 错误 四端点 P95 &lt; 2 秒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docs/evidence/performance.json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执行环境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实测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11 10.0.26100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Intel Core i7-13650HX 14 核 20 逻辑处理器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Zulu 25.0.1 编译 release 17；未冒充 JDK 17 实测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H2 18 表；MySQL 8.0.46 全新结构和升级路径通过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应用和浏览器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JAR 端口 18081；Chrome 152.0.7977.83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3.9.16；Vite 7.3.6；Element Plus 2.14.5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实际测试过程与修复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记录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问题与原因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修复及回归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统计 value 别名与 H2 保留字冲突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为别名加反引号；统计测试与 MySQL 冒烟通过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先添加 ORDER BY 再调用 selectCount 导致计数 SQL 不兼容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计数后再添加排序；分页与轨迹测试通过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纳秒与数据库微秒精度不同导致同事件比较不一致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输入与当前时间统一截断微秒；重传与乱序测试通过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窄屏饼图标签越出图表边界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取消外侧标签，图例显示名称和值；重新截图检查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运行中的演示 JAR 阻止重新打包改名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停止本任务进程后打包成功；部署说明写明先停止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D06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窄屏设备详情被样式隐藏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详情改为在地图下方显示；前端构建与窄屏复核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D07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原隔离 MySQL 未运行且项目路径含中文不能作为新数据目录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在用户临时目录启动 13317 独立实例；18 表、升级脚本、HTTP 与 Chrome 复核通过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浏览器脚本只等待页面导航，未等待 SPA 数据接口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改为等待对应 API 响应后断言按钮并截图；4 项复核通过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以上为开发过程中的实际缺陷和环境问题，不补造发现人的姓名、工时或线下会议。测试执行与页面检查由开发自动化完成，项目经理周虹宏负责后续人工复核与签收。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本次构建记录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2026年9月8日，27 项 BusinessTests 与 1 项应用上下文测试通过。测试覆盖原功能以及批量轨迹、心跳事件幂等、受限删除、管理员删除权限和设备独立密钥。前端 Vite 生产构建通过；MySQL HTTP 与 Chrome 页面复核随后通过。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性能实测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2026年9月8日 00时28分开始。原库 1080 条健康、648 条定位；各加入 100000 条带本次唯一前缀的模拟记录，测试时分别为 101080 和 100648 条。20 个工作线程持续约 60.371 秒，默认近 30 天范围、首页 20 条、无地区过滤。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端点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样本数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P95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错误数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/health-records?size=20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662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363.27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/statistics/health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665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386.37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/dashboard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670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1104.8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/devices/distribution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667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744.57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端点均满足 P95 ≤ 2000 ms、错误率 &lt; 1%。结果仅代表本机、本数据分布与这四类只读端点，不包含 V1.1 批量写入吞吐。测试脚本在 finally 中删除本次专属记录，已核对恢复为 1080 和 648 条。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未执行和待签收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检查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当前状态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后续负责人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JDK 17 真正运行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未执行；当前机器测试 JVM 为 25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钟毓林配置团队 JDK 17 后运行 mvnw test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IDEA 内置 JUnit 运行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本机识别 IDEA 2024.3.4；尚未右键运行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钟毓林使用团队 JDK 17 记录结果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Word 模板版页面渲染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10 份 Word 已由 LibreOffice 转 PDF 并逐页复核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周虹宏、李治宏完成最终内容签收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腕表厂商硬件联调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通用接口已实现，真实硬件未执行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胡吉涵获取厂商协议和样机后联调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正式部署 恢复演练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未执行公开部署及备份恢复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周虹宏、胡吉涵确认目标环境后执行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人工复核人：待团队填写。验收日期与签字：待团队实际验收后填写。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测试日志</dc:title>
  <dc:subject>记录真实构建 联调 缺陷回归及未执行项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