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417"/>
        <w:gridCol w:w="7483"/>
      </w:tblGrid>
      <w:tr>
        <w:trPr>
          <w:trHeight w:val="12359" w:hRule="exact"/>
        </w:trPr>
        <w:tc>
          <w:tcPr>
            <w:tcW w:type="dxa" w:w="1417"/>
            <w:shd w:fill="D9D9D9"/>
            <w:vAlign w:val="bottom"/>
            <w:tcMar>
              <w:top w:w="100" w:type="dxa"/>
              <w:bottom w:w="160" w:type="dxa"/>
              <w:left w:w="110" w:type="dxa"/>
              <w:right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color w:val="000000"/>
                <w:sz w:val="15"/>
              </w:rPr>
              <w:t>分  类：项目交付文档</w:t>
              <w:br/>
              <w:t>使用者：项目组</w:t>
              <w:br/>
              <w:t>文档编号：</w:t>
              <w:br/>
              <w:t>SC-2026-01-08</w:t>
              <w:br/>
              <w:br/>
              <w:t>软件工程项目组</w:t>
            </w:r>
          </w:p>
        </w:tc>
        <w:tc>
          <w:tcPr>
            <w:tcW w:type="dxa" w:w="7483"/>
            <w:vAlign w:val="top"/>
            <w:tcMar>
              <w:top w:w="20" w:type="dxa"/>
              <w:bottom w:w="20" w:type="dxa"/>
              <w:left w:w="240" w:type="dxa"/>
              <w:right w:w="80" w:type="dxa"/>
            </w:tcMar>
          </w:tcPr>
          <w:p>
            <w:pPr>
              <w:spacing w:after="0"/>
            </w:pPr>
          </w:p>
          <w:tbl>
            <w:tblPr>
              <w:tblW w:type="auto" w:w="0"/>
              <w:jc w:val="right"/>
              <w:tblLayout w:type="fixed"/>
              <w:tblLook w:firstColumn="1" w:firstRow="1" w:lastColumn="0" w:lastRow="0" w:noHBand="0" w:noVBand="1" w:val="04A0"/>
              <w:tblBorders>
                <w:top w:val="single" w:sz="5" w:color="8A8A8A"/>
                <w:left w:val="single" w:sz="5" w:color="8A8A8A"/>
                <w:bottom w:val="single" w:sz="5" w:color="8A8A8A"/>
                <w:right w:val="single" w:sz="5" w:color="8A8A8A"/>
                <w:insideH w:val="single" w:sz="5" w:color="8A8A8A"/>
                <w:insideV w:val="single" w:sz="5" w:color="8A8A8A"/>
              </w:tblBorders>
            </w:tblPr>
            <w:tblGrid>
              <w:gridCol w:w="3741"/>
              <w:gridCol w:w="3741"/>
            </w:tblGrid>
            <w:tr>
              <w:tc>
                <w:tcPr>
                  <w:tcW w:type="dxa" w:w="1191"/>
                  <w:tcMar>
                    <w:top w:w="20" w:type="dxa"/>
                    <w:bottom w:w="20" w:type="dxa"/>
                    <w:left w:w="50" w:type="dxa"/>
                    <w:right w:w="50" w:type="dxa"/>
                  </w:tcMar>
                </w:tcPr>
                <w:p>
                  <w:pPr>
                    <w:jc w:val="center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5"/>
                    </w:rPr>
                    <w:t>卷  号</w:t>
                  </w:r>
                </w:p>
              </w:tc>
              <w:tc>
                <w:tcPr>
                  <w:tcW w:type="dxa" w:w="2041"/>
                  <w:tcMar>
                    <w:top w:w="20" w:type="dxa"/>
                    <w:bottom w:w="20" w:type="dxa"/>
                    <w:left w:w="50" w:type="dxa"/>
                    <w:right w:w="50" w:type="dxa"/>
                  </w:tcMar>
                </w:tcPr>
                <w:p>
                  <w:pPr>
                    <w:jc w:val="center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5"/>
                    </w:rPr>
                  </w:r>
                </w:p>
              </w:tc>
            </w:tr>
            <w:tr>
              <w:tc>
                <w:tcPr>
                  <w:tcW w:type="dxa" w:w="1191"/>
                  <w:tcMar>
                    <w:top w:w="20" w:type="dxa"/>
                    <w:bottom w:w="20" w:type="dxa"/>
                    <w:left w:w="50" w:type="dxa"/>
                    <w:right w:w="50" w:type="dxa"/>
                  </w:tcMar>
                </w:tcPr>
                <w:p>
                  <w:pPr>
                    <w:jc w:val="center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5"/>
                    </w:rPr>
                    <w:t>卷内编号</w:t>
                  </w:r>
                </w:p>
              </w:tc>
              <w:tc>
                <w:tcPr>
                  <w:tcW w:type="dxa" w:w="2041"/>
                  <w:tcMar>
                    <w:top w:w="20" w:type="dxa"/>
                    <w:bottom w:w="20" w:type="dxa"/>
                    <w:left w:w="50" w:type="dxa"/>
                    <w:right w:w="50" w:type="dxa"/>
                  </w:tcMar>
                </w:tcPr>
                <w:p>
                  <w:pPr>
                    <w:jc w:val="center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5"/>
                    </w:rPr>
                  </w:r>
                </w:p>
              </w:tc>
            </w:tr>
            <w:tr>
              <w:tc>
                <w:tcPr>
                  <w:tcW w:type="dxa" w:w="1191"/>
                  <w:tcMar>
                    <w:top w:w="20" w:type="dxa"/>
                    <w:bottom w:w="20" w:type="dxa"/>
                    <w:left w:w="50" w:type="dxa"/>
                    <w:right w:w="50" w:type="dxa"/>
                  </w:tcMar>
                </w:tcPr>
                <w:p>
                  <w:pPr>
                    <w:jc w:val="center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5"/>
                    </w:rPr>
                    <w:t>密  级</w:t>
                  </w:r>
                </w:p>
              </w:tc>
              <w:tc>
                <w:tcPr>
                  <w:tcW w:type="dxa" w:w="2041"/>
                  <w:tcMar>
                    <w:top w:w="20" w:type="dxa"/>
                    <w:bottom w:w="20" w:type="dxa"/>
                    <w:left w:w="50" w:type="dxa"/>
                    <w:right w:w="50" w:type="dxa"/>
                  </w:tcMar>
                </w:tcPr>
                <w:p>
                  <w:pPr>
                    <w:jc w:val="center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5"/>
                    </w:rPr>
                  </w:r>
                </w:p>
              </w:tc>
            </w:tr>
          </w:tbl>
          <w:p/>
          <w:p>
            <w:pPr>
              <w:spacing w:after="120" w:line="324" w:lineRule="auto"/>
              <w:snapToGrid w:val="0"/>
            </w:pPr>
            <w:r>
              <w:rPr>
                <w:rFonts w:ascii="Times New Roman" w:hAnsi="Times New Roman" w:eastAsia="宋体"/>
                <w:color w:val="000000"/>
                <w:sz w:val="8"/>
              </w:rPr>
            </w:r>
          </w:p>
          <w:p>
            <w:pPr>
              <w:spacing w:after="120" w:line="324" w:lineRule="auto"/>
              <w:snapToGrid w:val="0"/>
            </w:pPr>
            <w:r>
              <w:rPr>
                <w:rFonts w:ascii="Times New Roman" w:hAnsi="Times New Roman" w:eastAsia="宋体"/>
                <w:color w:val="000000"/>
                <w:sz w:val="8"/>
              </w:rPr>
            </w:r>
          </w:p>
          <w:p>
            <w:pPr>
              <w:spacing w:after="120" w:line="324" w:lineRule="auto"/>
              <w:snapToGrid w:val="0"/>
            </w:pPr>
            <w:r>
              <w:rPr>
                <w:rFonts w:ascii="Times New Roman" w:hAnsi="Times New Roman" w:eastAsia="宋体"/>
                <w:color w:val="000000"/>
                <w:sz w:val="8"/>
              </w:rPr>
            </w:r>
          </w:p>
          <w:p>
            <w:pPr>
              <w:spacing w:after="120" w:line="324" w:lineRule="auto"/>
              <w:snapToGrid w:val="0"/>
            </w:pPr>
            <w:r>
              <w:rPr>
                <w:rFonts w:ascii="Times New Roman" w:hAnsi="Times New Roman" w:eastAsia="宋体"/>
                <w:color w:val="000000"/>
                <w:sz w:val="8"/>
              </w:rPr>
            </w:r>
          </w:p>
          <w:p>
            <w:pPr>
              <w:spacing w:after="400" w:line="324" w:lineRule="auto"/>
              <w:jc w:val="center"/>
              <w:snapToGrid w:val="0"/>
            </w:pPr>
            <w:r>
              <w:rPr>
                <w:rFonts w:ascii="Times New Roman" w:hAnsi="Times New Roman" w:eastAsia="黑体"/>
                <w:b/>
                <w:color w:val="000000"/>
                <w:sz w:val="38"/>
              </w:rPr>
              <w:t>智慧医养大数据公共服务平台</w:t>
            </w:r>
            <w:r>
              <w:br/>
            </w:r>
            <w:r>
              <w:rPr>
                <w:rFonts w:ascii="Times New Roman" w:hAnsi="Times New Roman" w:eastAsia="黑体"/>
                <w:b/>
                <w:color w:val="000000"/>
                <w:sz w:val="38"/>
              </w:rPr>
              <w:t>大数据决策分析系统</w:t>
            </w:r>
          </w:p>
          <w:p>
            <w:pPr>
              <w:pStyle w:val="Title"/>
              <w:spacing w:after="560" w:line="324" w:lineRule="auto"/>
              <w:jc w:val="center"/>
              <w:snapToGrid w:val="0"/>
            </w:pPr>
            <w:r>
              <w:rPr>
                <w:rFonts w:ascii="Times New Roman" w:hAnsi="Times New Roman" w:eastAsia="黑体"/>
                <w:b/>
                <w:color w:val="000000"/>
                <w:sz w:val="50"/>
              </w:rPr>
              <w:t>系统详细设计说明书</w:t>
            </w:r>
          </w:p>
          <w:p>
            <w:pPr>
              <w:spacing w:after="160" w:line="324" w:lineRule="auto"/>
              <w:snapToGrid w:val="0"/>
            </w:pPr>
            <w:r>
              <w:rPr>
                <w:rFonts w:ascii="Times New Roman" w:hAnsi="Times New Roman" w:eastAsia="宋体"/>
                <w:color w:val="000000"/>
                <w:sz w:val="21"/>
              </w:rPr>
              <w:t>项 目 承 担 部 门：  软件工程项目组</w:t>
            </w:r>
          </w:p>
          <w:p>
            <w:pPr>
              <w:spacing w:after="160" w:line="324" w:lineRule="auto"/>
              <w:snapToGrid w:val="0"/>
            </w:pPr>
            <w:r>
              <w:rPr>
                <w:rFonts w:ascii="Times New Roman" w:hAnsi="Times New Roman" w:eastAsia="宋体"/>
                <w:color w:val="000000"/>
                <w:sz w:val="21"/>
              </w:rPr>
              <w:t>撰 写 人（签名）：  钟毓林、胡吉涵、李治宏</w:t>
            </w:r>
          </w:p>
          <w:p>
            <w:pPr>
              <w:spacing w:after="160" w:line="324" w:lineRule="auto"/>
              <w:snapToGrid w:val="0"/>
            </w:pPr>
            <w:r>
              <w:rPr>
                <w:rFonts w:ascii="Times New Roman" w:hAnsi="Times New Roman" w:eastAsia="宋体"/>
                <w:color w:val="000000"/>
                <w:sz w:val="21"/>
              </w:rPr>
              <w:t>完 成 日 期：  2026年9月8日</w:t>
            </w:r>
          </w:p>
          <w:p>
            <w:pPr>
              <w:spacing w:after="160" w:line="324" w:lineRule="auto"/>
              <w:snapToGrid w:val="0"/>
            </w:pPr>
            <w:r>
              <w:rPr>
                <w:rFonts w:ascii="Times New Roman" w:hAnsi="Times New Roman" w:eastAsia="宋体"/>
                <w:color w:val="000000"/>
                <w:sz w:val="21"/>
              </w:rPr>
              <w:t>本文档使用部门：  ■项目组  □主管领导  □维护人员  □用户</w:t>
            </w:r>
          </w:p>
          <w:p>
            <w:pPr>
              <w:spacing w:after="160" w:line="324" w:lineRule="auto"/>
              <w:snapToGrid w:val="0"/>
            </w:pPr>
            <w:r>
              <w:rPr>
                <w:rFonts w:ascii="Times New Roman" w:hAnsi="Times New Roman" w:eastAsia="宋体"/>
                <w:color w:val="000000"/>
                <w:sz w:val="21"/>
              </w:rPr>
              <w:t>评审负责人（签名）：  待项目组评审</w:t>
            </w:r>
          </w:p>
          <w:p>
            <w:pPr>
              <w:spacing w:after="160" w:line="324" w:lineRule="auto"/>
              <w:snapToGrid w:val="0"/>
            </w:pPr>
            <w:r>
              <w:rPr>
                <w:rFonts w:ascii="Times New Roman" w:hAnsi="Times New Roman" w:eastAsia="宋体"/>
                <w:color w:val="000000"/>
                <w:sz w:val="21"/>
              </w:rPr>
              <w:t>评 审 日 期：  待填写</w:t>
            </w:r>
          </w:p>
        </w:tc>
      </w:tr>
    </w:tbl>
    <w:p>
      <w:r>
        <w:br w:type="page"/>
      </w:r>
    </w:p>
    <w:p>
      <w:pPr>
        <w:pStyle w:val="Heading1"/>
        <w:spacing w:after="280" w:line="324" w:lineRule="auto"/>
        <w:jc w:val="center"/>
        <w:snapToGrid w:val="0"/>
      </w:pPr>
      <w:r>
        <w:rPr>
          <w:rFonts w:ascii="Times New Roman" w:hAnsi="Times New Roman" w:eastAsia="黑体"/>
          <w:b/>
          <w:color w:val="000000"/>
          <w:sz w:val="32"/>
        </w:rPr>
        <w:t>文档信息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color="B7B7B7"/>
          <w:left w:val="single" w:sz="6" w:color="B7B7B7"/>
          <w:bottom w:val="single" w:sz="6" w:color="B7B7B7"/>
          <w:right w:val="single" w:sz="6" w:color="B7B7B7"/>
          <w:insideH w:val="single" w:sz="6" w:color="B7B7B7"/>
          <w:insideV w:val="single" w:sz="6" w:color="B7B7B7"/>
        </w:tblBorders>
      </w:tblPr>
      <w:tblGrid>
        <w:gridCol w:w="4513"/>
        <w:gridCol w:w="4513"/>
      </w:tblGrid>
      <w:tr>
        <w:trPr>
          <w:cantSplit/>
          <w:tblHeader/>
        </w:trPr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文档信息</w:t>
            </w:r>
          </w:p>
        </w:tc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内容</w:t>
            </w:r>
          </w:p>
        </w:tc>
      </w:tr>
      <w:tr>
        <w:trPr>
          <w:cantSplit/>
        </w:trPr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标题</w:t>
            </w:r>
          </w:p>
        </w:tc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智慧医养大数据决策分析系统 系统详细设计说明书</w:t>
            </w:r>
          </w:p>
        </w:tc>
      </w:tr>
      <w:tr>
        <w:trPr>
          <w:cantSplit/>
        </w:trPr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作者</w:t>
            </w:r>
          </w:p>
        </w:tc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钟毓林、胡吉涵、李治宏</w:t>
            </w:r>
          </w:p>
        </w:tc>
      </w:tr>
      <w:tr>
        <w:trPr>
          <w:cantSplit/>
        </w:trPr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创建日期</w:t>
            </w:r>
          </w:p>
        </w:tc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2026年9月8日</w:t>
            </w:r>
          </w:p>
        </w:tc>
      </w:tr>
      <w:tr>
        <w:trPr>
          <w:cantSplit/>
        </w:trPr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上次更新日期</w:t>
            </w:r>
          </w:p>
        </w:tc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2026年9月8日</w:t>
            </w:r>
          </w:p>
        </w:tc>
      </w:tr>
      <w:tr>
        <w:trPr>
          <w:cantSplit/>
        </w:trPr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版本</w:t>
            </w:r>
          </w:p>
        </w:tc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V1.1</w:t>
            </w:r>
          </w:p>
        </w:tc>
      </w:tr>
      <w:tr>
        <w:trPr>
          <w:cantSplit/>
        </w:trPr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部门名称</w:t>
            </w:r>
          </w:p>
        </w:tc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软件工程项目组</w:t>
            </w:r>
          </w:p>
        </w:tc>
      </w:tr>
      <w:tr>
        <w:trPr>
          <w:cantSplit/>
        </w:trPr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适用范围</w:t>
            </w:r>
          </w:p>
        </w:tc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描述接口规范 输入字段 状态流转 算法与前端实现</w:t>
            </w:r>
          </w:p>
        </w:tc>
      </w:tr>
    </w:tbl>
    <w:p>
      <w:pPr>
        <w:spacing w:after="0" w:line="324" w:lineRule="auto"/>
        <w:snapToGrid w:val="0"/>
      </w:pPr>
      <w:r>
        <w:rPr>
          <w:rFonts w:ascii="Times New Roman" w:hAnsi="Times New Roman" w:eastAsia="宋体"/>
          <w:color w:val="000000"/>
          <w:sz w:val="4"/>
        </w:rPr>
      </w:r>
    </w:p>
    <w:p>
      <w:pPr>
        <w:pStyle w:val="Heading1"/>
        <w:spacing w:after="120" w:line="324" w:lineRule="auto" w:before="360"/>
        <w:jc w:val="center"/>
        <w:snapToGrid w:val="0"/>
      </w:pPr>
      <w:r>
        <w:rPr>
          <w:rFonts w:ascii="Times New Roman" w:hAnsi="Times New Roman" w:eastAsia="黑体"/>
          <w:b/>
          <w:color w:val="000000"/>
          <w:sz w:val="32"/>
        </w:rPr>
        <w:t>修订文档历史记录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color="B7B7B7"/>
          <w:left w:val="single" w:sz="6" w:color="B7B7B7"/>
          <w:bottom w:val="single" w:sz="6" w:color="B7B7B7"/>
          <w:right w:val="single" w:sz="6" w:color="B7B7B7"/>
          <w:insideH w:val="single" w:sz="6" w:color="B7B7B7"/>
          <w:insideV w:val="single" w:sz="6" w:color="B7B7B7"/>
        </w:tblBorders>
      </w:tblPr>
      <w:tblGrid>
        <w:gridCol w:w="2256"/>
        <w:gridCol w:w="2256"/>
        <w:gridCol w:w="2256"/>
        <w:gridCol w:w="2256"/>
      </w:tblGrid>
      <w:tr>
        <w:trPr>
          <w:cantSplit/>
          <w:tblHeader/>
        </w:trPr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日期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版本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说明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作者</w:t>
            </w:r>
          </w:p>
        </w:tc>
      </w:tr>
      <w:tr>
        <w:trPr>
          <w:cantSplit/>
        </w:trPr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2026年9月8日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V1.1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按三创谷交付模板重排并与当前代码和验证证据同步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智慧医养项目组</w:t>
            </w:r>
          </w:p>
        </w:tc>
      </w:tr>
    </w:tbl>
    <w:p>
      <w:pPr>
        <w:spacing w:after="0" w:line="324" w:lineRule="auto"/>
        <w:snapToGrid w:val="0"/>
      </w:pPr>
      <w:r>
        <w:rPr>
          <w:rFonts w:ascii="Times New Roman" w:hAnsi="Times New Roman" w:eastAsia="宋体"/>
          <w:color w:val="000000"/>
          <w:sz w:val="4"/>
        </w:rPr>
      </w:r>
    </w:p>
    <w:p>
      <w:r>
        <w:br w:type="page"/>
      </w:r>
    </w:p>
    <w:p>
      <w:pPr>
        <w:pStyle w:val="Heading1"/>
        <w:spacing w:after="280" w:line="324" w:lineRule="auto"/>
        <w:jc w:val="center"/>
        <w:snapToGrid w:val="0"/>
      </w:pPr>
      <w:r>
        <w:rPr>
          <w:rFonts w:ascii="Times New Roman" w:hAnsi="Times New Roman" w:eastAsia="黑体"/>
          <w:b/>
          <w:color w:val="000000"/>
          <w:sz w:val="32"/>
        </w:rPr>
        <w:t>目  录</w:t>
      </w:r>
    </w:p>
    <w:p>
      <w:pPr>
        <w:spacing w:after="80" w:line="324" w:lineRule="auto"/>
        <w:snapToGrid w:val="0"/>
        <w:ind w:left="0"/>
      </w:pPr>
      <w:r>
        <w:rPr>
          <w:rFonts w:ascii="Times New Roman" w:hAnsi="Times New Roman" w:eastAsia="宋体"/>
          <w:color w:val="000000"/>
          <w:sz w:val="21"/>
        </w:rPr>
        <w:t>1 接口总则</w:t>
      </w:r>
    </w:p>
    <w:p>
      <w:pPr>
        <w:spacing w:after="80" w:line="324" w:lineRule="auto"/>
        <w:snapToGrid w:val="0"/>
        <w:ind w:left="0"/>
      </w:pPr>
      <w:r>
        <w:rPr>
          <w:rFonts w:ascii="Times New Roman" w:hAnsi="Times New Roman" w:eastAsia="宋体"/>
          <w:color w:val="000000"/>
          <w:sz w:val="21"/>
        </w:rPr>
        <w:t>2 分页与筛选</w:t>
      </w:r>
    </w:p>
    <w:p>
      <w:pPr>
        <w:spacing w:after="80" w:line="324" w:lineRule="auto"/>
        <w:snapToGrid w:val="0"/>
        <w:ind w:left="0"/>
      </w:pPr>
      <w:r>
        <w:rPr>
          <w:rFonts w:ascii="Times New Roman" w:hAnsi="Times New Roman" w:eastAsia="宋体"/>
          <w:color w:val="000000"/>
          <w:sz w:val="21"/>
        </w:rPr>
        <w:t>3 写入请求字段</w:t>
      </w:r>
    </w:p>
    <w:p>
      <w:pPr>
        <w:spacing w:after="80" w:line="324" w:lineRule="auto"/>
        <w:snapToGrid w:val="0"/>
        <w:ind w:left="0"/>
      </w:pPr>
      <w:r>
        <w:rPr>
          <w:rFonts w:ascii="Times New Roman" w:hAnsi="Times New Roman" w:eastAsia="宋体"/>
          <w:color w:val="000000"/>
          <w:sz w:val="21"/>
        </w:rPr>
        <w:t>4 字段校验</w:t>
      </w:r>
    </w:p>
    <w:p>
      <w:pPr>
        <w:spacing w:after="80" w:line="324" w:lineRule="auto"/>
        <w:snapToGrid w:val="0"/>
        <w:ind w:left="0"/>
      </w:pPr>
      <w:r>
        <w:rPr>
          <w:rFonts w:ascii="Times New Roman" w:hAnsi="Times New Roman" w:eastAsia="宋体"/>
          <w:color w:val="000000"/>
          <w:sz w:val="21"/>
        </w:rPr>
        <w:t>5 定位与围栏算法</w:t>
      </w:r>
    </w:p>
    <w:p>
      <w:pPr>
        <w:spacing w:after="80" w:line="324" w:lineRule="auto"/>
        <w:snapToGrid w:val="0"/>
        <w:ind w:left="0"/>
      </w:pPr>
      <w:r>
        <w:rPr>
          <w:rFonts w:ascii="Times New Roman" w:hAnsi="Times New Roman" w:eastAsia="宋体"/>
          <w:color w:val="000000"/>
          <w:sz w:val="21"/>
        </w:rPr>
        <w:t>6 前端交互设计</w:t>
      </w:r>
    </w:p>
    <w:p>
      <w:pPr>
        <w:spacing w:after="80" w:line="324" w:lineRule="auto"/>
        <w:snapToGrid w:val="0"/>
        <w:ind w:left="0"/>
      </w:pPr>
      <w:r>
        <w:rPr>
          <w:rFonts w:ascii="Times New Roman" w:hAnsi="Times New Roman" w:eastAsia="宋体"/>
          <w:color w:val="000000"/>
          <w:sz w:val="21"/>
        </w:rPr>
        <w:t>7 事务与错误恢复</w:t>
      </w:r>
    </w:p>
    <w:p>
      <w:pPr>
        <w:spacing w:after="80" w:line="324" w:lineRule="auto"/>
        <w:snapToGrid w:val="0"/>
        <w:ind w:left="0"/>
      </w:pPr>
      <w:r>
        <w:rPr>
          <w:rFonts w:ascii="Times New Roman" w:hAnsi="Times New Roman" w:eastAsia="宋体"/>
          <w:color w:val="000000"/>
          <w:sz w:val="21"/>
        </w:rPr>
        <w:t>8 开发者入口</w:t>
      </w:r>
    </w:p>
    <w:p>
      <w:r>
        <w:br w:type="page"/>
      </w:r>
    </w:p>
    <w:p>
      <w:pPr>
        <w:pStyle w:val="Heading1"/>
        <w:spacing w:after="140" w:line="324" w:lineRule="auto" w:before="160"/>
        <w:keepNext/>
        <w:snapToGrid w:val="0"/>
      </w:pPr>
      <w:r>
        <w:rPr>
          <w:rFonts w:ascii="Times New Roman" w:hAnsi="Times New Roman" w:eastAsia="黑体"/>
          <w:b/>
          <w:color w:val="000000"/>
          <w:sz w:val="32"/>
        </w:rPr>
        <w:t>1 接口总则</w:t>
      </w:r>
    </w:p>
    <w:p>
      <w:pPr>
        <w:spacing w:after="120" w:line="324" w:lineRule="auto"/>
        <w:snapToGrid w:val="0"/>
      </w:pPr>
      <w:r>
        <w:rPr>
          <w:rFonts w:ascii="Times New Roman" w:hAnsi="Times New Roman" w:eastAsia="宋体"/>
          <w:color w:val="000000"/>
          <w:sz w:val="21"/>
        </w:rPr>
        <w:t>后台接口前缀 /api/v1，设备接口前缀 /api/device/v1，JSON UTF-8。成功返回 {code:"OK",message:"成功",data:...}。Long 值序列化为字符串；时间返回带偏移的 ISO 格式。业务异常含业务码、消息和 requestId。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color="B7B7B7"/>
          <w:left w:val="single" w:sz="6" w:color="B7B7B7"/>
          <w:bottom w:val="single" w:sz="6" w:color="B7B7B7"/>
          <w:right w:val="single" w:sz="6" w:color="B7B7B7"/>
          <w:insideH w:val="single" w:sz="6" w:color="B7B7B7"/>
          <w:insideV w:val="single" w:sz="6" w:color="B7B7B7"/>
        </w:tblBorders>
      </w:tblPr>
      <w:tblGrid>
        <w:gridCol w:w="3009"/>
        <w:gridCol w:w="3009"/>
        <w:gridCol w:w="3009"/>
      </w:tblGrid>
      <w:tr>
        <w:trPr>
          <w:cantSplit/>
          <w:tblHeader/>
        </w:trPr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方法与路径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说明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权限</w:t>
            </w:r>
          </w:p>
        </w:tc>
      </w:tr>
      <w:tr>
        <w:trPr>
          <w:cantSplit/>
        </w:trPr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GET POST /auth/*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CSRF、登录、当前账号、注销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后台会话</w:t>
            </w:r>
          </w:p>
        </w:tc>
      </w:tr>
      <w:tr>
        <w:trPr>
          <w:cantSplit/>
        </w:trPr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GET /dashboard /statistics/*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汇总与图表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三角色</w:t>
            </w:r>
          </w:p>
        </w:tc>
      </w:tr>
      <w:tr>
        <w:trPr>
          <w:cantSplit/>
        </w:trPr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POST PUT 业务资源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字段白名单、版本和事务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ADMIN OPERATOR</w:t>
            </w:r>
          </w:p>
        </w:tc>
      </w:tr>
      <w:tr>
        <w:trPr>
          <w:cantSplit/>
        </w:trPr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DELETE /elders/{id}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仅无业务关系误录档案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ADMIN</w:t>
            </w:r>
          </w:p>
        </w:tc>
      </w:tr>
      <w:tr>
        <w:trPr>
          <w:cantSplit/>
        </w:trPr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POST /demo/locations/batch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1 至 500 点，仅 demo profile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ADMIN</w:t>
            </w:r>
          </w:p>
        </w:tc>
      </w:tr>
      <w:tr>
        <w:trPr>
          <w:cantSplit/>
        </w:trPr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POST /devices/{id}/credential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签发或轮换一次性显示密钥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ADMIN</w:t>
            </w:r>
          </w:p>
        </w:tc>
      </w:tr>
      <w:tr>
        <w:trPr>
          <w:cantSplit/>
        </w:trPr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POST /api/device/v1/locations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批量 GPS 定位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X-Device-Key</w:t>
            </w:r>
          </w:p>
        </w:tc>
      </w:tr>
      <w:tr>
        <w:trPr>
          <w:cantSplit/>
        </w:trPr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POST /api/device/v1/heartbeats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设备心跳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X-Device-Key</w:t>
            </w:r>
          </w:p>
        </w:tc>
      </w:tr>
    </w:tbl>
    <w:p>
      <w:pPr>
        <w:spacing w:after="0" w:line="324" w:lineRule="auto"/>
        <w:snapToGrid w:val="0"/>
      </w:pPr>
      <w:r>
        <w:rPr>
          <w:rFonts w:ascii="Times New Roman" w:hAnsi="Times New Roman" w:eastAsia="宋体"/>
          <w:color w:val="000000"/>
          <w:sz w:val="4"/>
        </w:rPr>
      </w:r>
    </w:p>
    <w:p>
      <w:pPr>
        <w:spacing w:after="120" w:line="324" w:lineRule="auto"/>
        <w:snapToGrid w:val="0"/>
      </w:pPr>
      <w:r>
        <w:rPr>
          <w:rFonts w:ascii="Times New Roman" w:hAnsi="Times New Roman" w:eastAsia="宋体"/>
          <w:color w:val="000000"/>
          <w:sz w:val="21"/>
        </w:rPr>
        <w:t>后台首次登录流程为 GET csrf、POST login、再次 GET csrf。设备接口不使用浏览器 Cookie 和 CSRF；服务端按 deviceId 校验独立密钥摘要，生产必须使用 HTTPS。</w:t>
      </w:r>
    </w:p>
    <w:p>
      <w:pPr>
        <w:pStyle w:val="Heading1"/>
        <w:spacing w:after="140" w:line="324" w:lineRule="auto" w:before="160"/>
        <w:keepNext/>
        <w:snapToGrid w:val="0"/>
      </w:pPr>
      <w:r>
        <w:rPr>
          <w:rFonts w:ascii="Times New Roman" w:hAnsi="Times New Roman" w:eastAsia="黑体"/>
          <w:b/>
          <w:color w:val="000000"/>
          <w:sz w:val="32"/>
        </w:rPr>
        <w:t>2 分页与筛选</w:t>
      </w:r>
    </w:p>
    <w:p>
      <w:pPr>
        <w:spacing w:after="120" w:line="324" w:lineRule="auto"/>
        <w:snapToGrid w:val="0"/>
      </w:pPr>
      <w:r>
        <w:rPr>
          <w:rFonts w:ascii="Times New Roman" w:hAnsi="Times New Roman" w:eastAsia="宋体"/>
          <w:color w:val="000000"/>
          <w:sz w:val="21"/>
        </w:rPr>
        <w:t>分页 page 默认 1，size 默认 20，最大 100。地区与老人、医生 id 为可选查询条件。统计和记录时间默认近 30 天；轨迹必须显式提供 start 与 end。</w:t>
      </w:r>
    </w:p>
    <w:p>
      <w:r>
        <w:br w:type="page"/>
      </w:r>
    </w:p>
    <w:p>
      <w:pPr>
        <w:pStyle w:val="Heading1"/>
        <w:spacing w:after="140" w:line="324" w:lineRule="auto" w:before="160"/>
        <w:keepNext/>
        <w:snapToGrid w:val="0"/>
      </w:pPr>
      <w:r>
        <w:rPr>
          <w:rFonts w:ascii="Times New Roman" w:hAnsi="Times New Roman" w:eastAsia="黑体"/>
          <w:b/>
          <w:color w:val="000000"/>
          <w:sz w:val="32"/>
        </w:rPr>
        <w:t>3 写入请求字段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color="B7B7B7"/>
          <w:left w:val="single" w:sz="6" w:color="B7B7B7"/>
          <w:bottom w:val="single" w:sz="6" w:color="B7B7B7"/>
          <w:right w:val="single" w:sz="6" w:color="B7B7B7"/>
          <w:insideH w:val="single" w:sz="6" w:color="B7B7B7"/>
          <w:insideV w:val="single" w:sz="6" w:color="B7B7B7"/>
        </w:tblBorders>
      </w:tblPr>
      <w:tblGrid>
        <w:gridCol w:w="3009"/>
        <w:gridCol w:w="3009"/>
        <w:gridCol w:w="3009"/>
      </w:tblGrid>
      <w:tr>
        <w:trPr>
          <w:cantSplit/>
          <w:tblHeader/>
        </w:trPr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资源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必需字段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可选字段或编辑约束</w:t>
            </w:r>
          </w:p>
        </w:tc>
      </w:tr>
      <w:tr>
        <w:trPr>
          <w:cantSplit/>
        </w:trPr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老人 /elders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code name gender regionId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birthDate phone；编辑带 version；无业务关系才可删</w:t>
            </w:r>
          </w:p>
        </w:tc>
      </w:tr>
      <w:tr>
        <w:trPr>
          <w:cantSplit/>
        </w:trPr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健康 /health-records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elderId measuredAt；至少一个指标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五项指标及 eventId</w:t>
            </w:r>
          </w:p>
        </w:tc>
      </w:tr>
      <w:tr>
        <w:trPr>
          <w:cantSplit/>
        </w:trPr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随访 /followup-plans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elderId doctorId dueAt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完成或取消字段</w:t>
            </w:r>
          </w:p>
        </w:tc>
      </w:tr>
      <w:tr>
        <w:trPr>
          <w:cantSplit/>
        </w:trPr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设备 /devices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serialNo model enabled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编辑带 version；绑定 elderId；密钥无请求体</w:t>
            </w:r>
          </w:p>
        </w:tc>
      </w:tr>
      <w:tr>
        <w:trPr>
          <w:cantSplit/>
        </w:trPr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围栏 /geofences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name centerLon centerLat radiusM enabled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编辑带 version；成员 elderIds</w:t>
            </w:r>
          </w:p>
        </w:tc>
      </w:tr>
      <w:tr>
        <w:trPr>
          <w:cantSplit/>
        </w:trPr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模拟批量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deviceId points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点含 eventId 经度 纬度 采集时间；最多 500</w:t>
            </w:r>
          </w:p>
        </w:tc>
      </w:tr>
      <w:tr>
        <w:trPr>
          <w:cantSplit/>
        </w:trPr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真实设备批量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deviceId points 与 X-Device-Key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格式同模拟批量</w:t>
            </w:r>
          </w:p>
        </w:tc>
      </w:tr>
      <w:tr>
        <w:trPr>
          <w:cantSplit/>
        </w:trPr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设备心跳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deviceId eventId recordedAt 与 X-Device-Key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相同事件可原样重传</w:t>
            </w:r>
          </w:p>
        </w:tc>
      </w:tr>
    </w:tbl>
    <w:p>
      <w:pPr>
        <w:spacing w:after="0" w:line="324" w:lineRule="auto"/>
        <w:snapToGrid w:val="0"/>
      </w:pPr>
      <w:r>
        <w:rPr>
          <w:rFonts w:ascii="Times New Roman" w:hAnsi="Times New Roman" w:eastAsia="宋体"/>
          <w:color w:val="000000"/>
          <w:sz w:val="4"/>
        </w:rPr>
      </w:r>
    </w:p>
    <w:p>
      <w:pPr>
        <w:pStyle w:val="Heading1"/>
        <w:spacing w:after="140" w:line="324" w:lineRule="auto" w:before="160"/>
        <w:keepNext/>
        <w:snapToGrid w:val="0"/>
      </w:pPr>
      <w:r>
        <w:rPr>
          <w:rFonts w:ascii="Times New Roman" w:hAnsi="Times New Roman" w:eastAsia="黑体"/>
          <w:b/>
          <w:color w:val="000000"/>
          <w:sz w:val="32"/>
        </w:rPr>
        <w:t>4 字段校验</w:t>
      </w:r>
    </w:p>
    <w:p>
      <w:pPr>
        <w:spacing w:after="120" w:line="324" w:lineRule="auto"/>
        <w:snapToGrid w:val="0"/>
      </w:pPr>
      <w:r>
        <w:rPr>
          <w:rFonts w:ascii="Times New Roman" w:hAnsi="Times New Roman" w:eastAsia="宋体"/>
          <w:color w:val="000000"/>
          <w:sz w:val="21"/>
        </w:rPr>
        <w:t>健康指标输入边界：收缩压 20～300、舒张压 10～200、心率 10～300、血氧 0～100、体温 25～45；同时填写血压时收缩压须大于舒张压。检测时间和随访完成时间不可晚于当前时间。</w:t>
      </w:r>
    </w:p>
    <w:p>
      <w:pPr>
        <w:spacing w:after="120" w:line="324" w:lineRule="auto"/>
        <w:snapToGrid w:val="0"/>
      </w:pPr>
      <w:r>
        <w:rPr>
          <w:rFonts w:ascii="Times New Roman" w:hAnsi="Times New Roman" w:eastAsia="宋体"/>
          <w:color w:val="000000"/>
          <w:sz w:val="21"/>
        </w:rPr>
        <w:t>设备批量包含 1 至 500 点，经纬度使用 WGS84，时间必须带时区且不得超过允许的未来偏差。每台设备密钥由 32 随机字节生成，明文只在签发时返回一次。</w:t>
      </w:r>
    </w:p>
    <w:p>
      <w:r>
        <w:br w:type="page"/>
      </w:r>
    </w:p>
    <w:p>
      <w:pPr>
        <w:pStyle w:val="Heading1"/>
        <w:spacing w:after="140" w:line="324" w:lineRule="auto" w:before="160"/>
        <w:keepNext/>
        <w:snapToGrid w:val="0"/>
      </w:pPr>
      <w:r>
        <w:rPr>
          <w:rFonts w:ascii="Times New Roman" w:hAnsi="Times New Roman" w:eastAsia="黑体"/>
          <w:b/>
          <w:color w:val="000000"/>
          <w:sz w:val="32"/>
        </w:rPr>
        <w:t>5 定位与围栏算法</w:t>
      </w:r>
    </w:p>
    <w:p>
      <w:pPr>
        <w:spacing w:after="120" w:line="324" w:lineRule="auto"/>
        <w:snapToGrid w:val="0"/>
      </w:pPr>
      <w:r>
        <w:rPr>
          <w:rFonts w:ascii="Times New Roman" w:hAnsi="Times New Roman" w:eastAsia="宋体"/>
          <w:color w:val="000000"/>
          <w:sz w:val="21"/>
        </w:rPr>
        <w:t>批量请求顶层为 deviceId 和 points。每点包含 eventId、longitude、latitude、recordedAt。经度 -180～180，纬度 -90～90，四舍五入到 7 位小数。查询事件时间对应的 [bound_at,unbound_at) 绑定；不存在有效历史绑定则整批回滚。</w:t>
      </w:r>
    </w:p>
    <w:p>
      <w:pPr>
        <w:spacing w:after="120" w:line="324" w:lineRule="auto"/>
        <w:snapToGrid w:val="0"/>
      </w:pPr>
      <w:r>
        <w:rPr>
          <w:rFonts w:ascii="Times New Roman" w:hAnsi="Times New Roman" w:eastAsia="宋体"/>
          <w:color w:val="000000"/>
          <w:sz w:val="21"/>
        </w:rPr>
        <w:t>距离采用 Haversine 球面距离。d 大于 radiusM 为外部，否则内部。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color="B7B7B7"/>
          <w:left w:val="single" w:sz="6" w:color="B7B7B7"/>
          <w:bottom w:val="single" w:sz="6" w:color="B7B7B7"/>
          <w:right w:val="single" w:sz="6" w:color="B7B7B7"/>
          <w:insideH w:val="single" w:sz="6" w:color="B7B7B7"/>
          <w:insideV w:val="single" w:sz="6" w:color="B7B7B7"/>
        </w:tblBorders>
      </w:tblPr>
      <w:tblGrid>
        <w:gridCol w:w="3009"/>
        <w:gridCol w:w="3009"/>
        <w:gridCol w:w="3009"/>
      </w:tblGrid>
      <w:tr>
        <w:trPr>
          <w:cantSplit/>
          <w:tblHeader/>
        </w:trPr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原状态与新点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数据库操作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效果</w:t>
            </w:r>
          </w:p>
        </w:tc>
      </w:tr>
      <w:tr>
        <w:trPr>
          <w:cantSplit/>
        </w:trPr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未知或内部收到外点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创建告警并指向新告警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开始一次越界</w:t>
            </w:r>
          </w:p>
        </w:tc>
      </w:tr>
      <w:tr>
        <w:trPr>
          <w:cantSplit/>
        </w:trPr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外部收到较新外点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更新最后点，不新增告警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持续越界不重复</w:t>
            </w:r>
          </w:p>
        </w:tc>
      </w:tr>
      <w:tr>
        <w:trPr>
          <w:cantSplit/>
        </w:trPr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外部收到较新内点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写返回与关闭时间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结束本次越界</w:t>
            </w:r>
          </w:p>
        </w:tc>
      </w:tr>
      <w:tr>
        <w:trPr>
          <w:cantSplit/>
        </w:trPr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旧时间定位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入历史表，不推进当前状态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避免迟到点造成假返回</w:t>
            </w:r>
          </w:p>
        </w:tc>
      </w:tr>
      <w:tr>
        <w:trPr>
          <w:cantSplit/>
        </w:trPr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相同 eventId 原样重传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返回已存事实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不重复写入</w:t>
            </w:r>
          </w:p>
        </w:tc>
      </w:tr>
      <w:tr>
        <w:trPr>
          <w:cantSplit/>
        </w:trPr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相同 eventId 内容改变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返回 409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阻止事件编号复用</w:t>
            </w:r>
          </w:p>
        </w:tc>
      </w:tr>
    </w:tbl>
    <w:p>
      <w:pPr>
        <w:spacing w:after="0" w:line="324" w:lineRule="auto"/>
        <w:snapToGrid w:val="0"/>
      </w:pPr>
      <w:r>
        <w:rPr>
          <w:rFonts w:ascii="Times New Roman" w:hAnsi="Times New Roman" w:eastAsia="宋体"/>
          <w:color w:val="000000"/>
          <w:sz w:val="4"/>
        </w:rPr>
      </w:r>
    </w:p>
    <w:p>
      <w:pPr>
        <w:spacing w:after="120" w:line="324" w:lineRule="auto"/>
        <w:snapToGrid w:val="0"/>
      </w:pPr>
      <w:r>
        <w:rPr>
          <w:rFonts w:ascii="Times New Roman" w:hAnsi="Times New Roman" w:eastAsia="宋体"/>
          <w:color w:val="000000"/>
          <w:sz w:val="21"/>
        </w:rPr>
        <w:t>设备凭据表只保存 SHA-256 摘要；轮换后旧密钥立即失效。心跳事件单独持久化，使定位与心跳都具备可验证幂等语义。</w:t>
      </w:r>
    </w:p>
    <w:p>
      <w:r>
        <w:br w:type="page"/>
      </w:r>
    </w:p>
    <w:p>
      <w:pPr>
        <w:pStyle w:val="Heading1"/>
        <w:spacing w:after="140" w:line="324" w:lineRule="auto" w:before="160"/>
        <w:keepNext/>
        <w:snapToGrid w:val="0"/>
      </w:pPr>
      <w:r>
        <w:rPr>
          <w:rFonts w:ascii="Times New Roman" w:hAnsi="Times New Roman" w:eastAsia="黑体"/>
          <w:b/>
          <w:color w:val="000000"/>
          <w:sz w:val="32"/>
        </w:rPr>
        <w:t>6 前端交互设计</w:t>
      </w:r>
    </w:p>
    <w:p>
      <w:pPr>
        <w:spacing w:after="120" w:line="324" w:lineRule="auto"/>
        <w:snapToGrid w:val="0"/>
      </w:pPr>
      <w:r>
        <w:rPr>
          <w:rFonts w:ascii="Times New Roman" w:hAnsi="Times New Roman" w:eastAsia="宋体"/>
          <w:color w:val="000000"/>
          <w:sz w:val="21"/>
        </w:rPr>
        <w:t>App.vue 管理业务导航；SimulationPanel.vue 按需使用 Element Plus 表单、选择器、日期时间、数字输入、提示和按钮，为管理员提供手动单点、直线、环形和越界返回模板，提交前在 GeoCanvas 预览。腕表页生成接入密钥并明确只显示一次；人口页提供受限删除确认。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color="B7B7B7"/>
          <w:left w:val="single" w:sz="6" w:color="B7B7B7"/>
          <w:bottom w:val="single" w:sz="6" w:color="B7B7B7"/>
          <w:right w:val="single" w:sz="6" w:color="B7B7B7"/>
          <w:insideH w:val="single" w:sz="6" w:color="B7B7B7"/>
          <w:insideV w:val="single" w:sz="6" w:color="B7B7B7"/>
        </w:tblBorders>
      </w:tblPr>
      <w:tblGrid>
        <w:gridCol w:w="4513"/>
        <w:gridCol w:w="4513"/>
      </w:tblGrid>
      <w:tr>
        <w:trPr>
          <w:cantSplit/>
          <w:tblHeader/>
        </w:trPr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页面组</w:t>
            </w:r>
          </w:p>
        </w:tc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交互与状态</w:t>
            </w:r>
          </w:p>
        </w:tc>
      </w:tr>
      <w:tr>
        <w:trPr>
          <w:cantSplit/>
        </w:trPr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人口</w:t>
            </w:r>
          </w:p>
        </w:tc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新增 编辑 归档；管理员删除误录；无归档恢复</w:t>
            </w:r>
          </w:p>
        </w:tc>
      </w:tr>
      <w:tr>
        <w:trPr>
          <w:cantSplit/>
        </w:trPr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设备</w:t>
            </w:r>
          </w:p>
        </w:tc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绑定解绑、定位详情、接入密钥签发</w:t>
            </w:r>
          </w:p>
        </w:tc>
      </w:tr>
      <w:tr>
        <w:trPr>
          <w:cantSplit/>
        </w:trPr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数据模拟</w:t>
            </w:r>
          </w:p>
        </w:tc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设备和场景选择、参数校验、轨迹预览、批量结果</w:t>
            </w:r>
          </w:p>
        </w:tc>
      </w:tr>
      <w:tr>
        <w:trPr>
          <w:cantSplit/>
        </w:trPr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轨迹围栏</w:t>
            </w:r>
          </w:p>
        </w:tc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回放、缺口、围栏和告警状态</w:t>
            </w:r>
          </w:p>
        </w:tc>
      </w:tr>
      <w:tr>
        <w:trPr>
          <w:cantSplit/>
        </w:trPr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通用</w:t>
            </w:r>
          </w:p>
        </w:tc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加载 失败 空数据；角色隐藏未授权入口</w:t>
            </w:r>
          </w:p>
        </w:tc>
      </w:tr>
    </w:tbl>
    <w:p>
      <w:pPr>
        <w:spacing w:after="0" w:line="324" w:lineRule="auto"/>
        <w:snapToGrid w:val="0"/>
      </w:pPr>
      <w:r>
        <w:rPr>
          <w:rFonts w:ascii="Times New Roman" w:hAnsi="Times New Roman" w:eastAsia="宋体"/>
          <w:color w:val="000000"/>
          <w:sz w:val="4"/>
        </w:rPr>
      </w:r>
    </w:p>
    <w:p>
      <w:pPr>
        <w:pStyle w:val="Heading1"/>
        <w:spacing w:after="140" w:line="324" w:lineRule="auto" w:before="160"/>
        <w:keepNext/>
        <w:snapToGrid w:val="0"/>
      </w:pPr>
      <w:r>
        <w:rPr>
          <w:rFonts w:ascii="Times New Roman" w:hAnsi="Times New Roman" w:eastAsia="黑体"/>
          <w:b/>
          <w:color w:val="000000"/>
          <w:sz w:val="32"/>
        </w:rPr>
        <w:t>7 事务与错误恢复</w:t>
      </w:r>
    </w:p>
    <w:p>
      <w:pPr>
        <w:spacing w:after="120" w:line="324" w:lineRule="auto"/>
        <w:snapToGrid w:val="0"/>
      </w:pPr>
      <w:r>
        <w:rPr>
          <w:rFonts w:ascii="Times New Roman" w:hAnsi="Times New Roman" w:eastAsia="宋体"/>
          <w:color w:val="000000"/>
          <w:sz w:val="21"/>
        </w:rPr>
        <w:t>批量任一点失败时整个事务回滚。设备网络超时保留原 eventId 原样重传；400 修正数据，401 停止并申请新密钥，409 检查绑定或事件编号。后台普通表单继续按现有 CSRF 和版本冲突处理。</w:t>
      </w:r>
    </w:p>
    <w:p>
      <w:pPr>
        <w:spacing w:after="120" w:line="324" w:lineRule="auto"/>
        <w:snapToGrid w:val="0"/>
      </w:pPr>
      <w:r>
        <w:rPr>
          <w:rFonts w:ascii="Times New Roman" w:hAnsi="Times New Roman" w:eastAsia="宋体"/>
          <w:color w:val="000000"/>
          <w:sz w:val="21"/>
        </w:rPr>
        <w:t>设备分布仍存在按条补查，扩大规模时需批量查询并重测。当前监测串行锁适合课程版一致性验证，不代表高吞吐硬件接入架构。</w:t>
      </w:r>
    </w:p>
    <w:p>
      <w:pPr>
        <w:pStyle w:val="Heading1"/>
        <w:spacing w:after="140" w:line="324" w:lineRule="auto" w:before="160"/>
        <w:keepNext/>
        <w:snapToGrid w:val="0"/>
      </w:pPr>
      <w:r>
        <w:rPr>
          <w:rFonts w:ascii="Times New Roman" w:hAnsi="Times New Roman" w:eastAsia="黑体"/>
          <w:b/>
          <w:color w:val="000000"/>
          <w:sz w:val="32"/>
        </w:rPr>
        <w:t>8 开发者入口</w:t>
      </w:r>
    </w:p>
    <w:p>
      <w:pPr>
        <w:spacing w:after="120" w:line="324" w:lineRule="auto"/>
        <w:snapToGrid w:val="0"/>
      </w:pPr>
      <w:r>
        <w:rPr>
          <w:rFonts w:ascii="Times New Roman" w:hAnsi="Times New Roman" w:eastAsia="宋体"/>
          <w:color w:val="000000"/>
          <w:sz w:val="21"/>
        </w:rPr>
        <w:t>完整端点与请求示例见 docs/API.md 和 docs/DEVICE-INGEST.md。全新结构使用 database/01-schema.sql，V1.0 升级使用 database/03-device-ingest-upgrade.sql。</w:t>
      </w:r>
    </w:p>
    <w:sectPr w:rsidR="00FC693F" w:rsidRPr="0006063C" w:rsidSect="00034616">
      <w:footerReference w:type="default" r:id="rId9"/>
      <w:pgSz w:w="11906" w:h="16838"/>
      <w:pgMar w:top="1440" w:right="1440" w:bottom="1440" w:left="1440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/>
        <w:color w:val="666666"/>
        <w:sz w:val="16"/>
      </w:rPr>
      <w:t xml:space="preserve">智慧医养大数据决策分析系统  V1.1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 w:eastAsia="黑体"/>
      <w:b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智慧医养大数据决策分析系统 系统详细设计说明书</dc:title>
  <dc:subject>描述接口规范 输入字段 状态流转 算法与前端实现</dc:subject>
  <dc:creator>智慧医养项目组</dc:creator>
  <cp:keywords/>
  <dc:description>依据用户提供的三创谷格式模板重排，内容以当前仓库实现和验证证据为准。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