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500" w:line="283" w:lineRule="auto"/>
        <w:snapToGrid w:val="0"/>
      </w:pPr>
      <w:r>
        <w:rPr>
          <w:rFonts w:ascii="Georgia" w:hAnsi="Georgia" w:eastAsia="Microsoft YaHei"/>
          <w:sz w:val="20"/>
        </w:rPr>
      </w:r>
    </w:p>
    <w:p>
      <w:pPr>
        <w:pStyle w:val="Title"/>
        <w:spacing w:after="340" w:line="283" w:lineRule="auto"/>
        <w:snapToGrid w:val="0"/>
      </w:pPr>
      <w:r>
        <w:rPr>
          <w:rFonts w:ascii="Georgia" w:hAnsi="Georgia" w:eastAsia="Microsoft YaHei"/>
          <w:b w:val="0"/>
          <w:color w:val="5E758A"/>
          <w:sz w:val="50"/>
        </w:rPr>
        <w:t>智慧医养大数据</w:t>
      </w:r>
      <w:r>
        <w:rPr>
          <w:rFonts w:ascii="Georgia" w:hAnsi="Georgia" w:eastAsia="Microsoft YaHei"/>
          <w:b w:val="0"/>
          <w:color w:val="5E758A"/>
          <w:sz w:val="50"/>
        </w:rPr>
        <w:br/>
      </w:r>
      <w:r>
        <w:rPr>
          <w:rFonts w:ascii="Georgia" w:hAnsi="Georgia" w:eastAsia="Microsoft YaHei"/>
          <w:b w:val="0"/>
          <w:color w:val="5E758A"/>
          <w:sz w:val="50"/>
        </w:rPr>
        <w:t>公共服务平台</w:t>
      </w:r>
    </w:p>
    <w:p>
      <w:pPr>
        <w:pStyle w:val="Title"/>
        <w:spacing w:after="1800" w:line="283" w:lineRule="auto"/>
        <w:snapToGrid w:val="0"/>
      </w:pPr>
      <w:r>
        <w:rPr>
          <w:rFonts w:ascii="Georgia" w:hAnsi="Georgia" w:eastAsia="Microsoft YaHei"/>
          <w:b/>
          <w:color w:val="000000"/>
          <w:sz w:val="58"/>
        </w:rPr>
        <w:t>系统架构设计说明书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版本与状态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更新日期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V1.0 课程版交付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 C 后端工程师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2026年9月8日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智慧医养大数据决策分析系统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解释系统分层 关键边界 部署和技术取舍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读者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项目组成员 指导教师 验收人员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姓名与实际签收信息由团队补充；测试结论按事实记录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 架构结论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系统采用 Vue 单页前端与 Spring Boot 模块化单体。构建后将 Vue 静态资源纳入可执行 JAR，由同一服务提供页面与 /api/v1 接口。MySQL 保存全部业务事实，服务端 Session 保存认证状态。该方案减少四人小组的部署与联调复杂度。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组件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展示层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App.vue Chart.vue GeoCanvas.vue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页面筛选、交互表单、统计图与坐标回放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访问边界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Spring Security 与 AuthController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会话、CSRF、角色与账号版本校验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接口层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CareController DemoController Api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接收参数、统一响应、演示环境边界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业务层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CareService GeoService StatisticsService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事务、不变量、统计口径与空间规则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持久层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BaseMapper 与 StatisticsMapper XML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CRUD、行锁、聚合查询、索引访问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存储层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MySQL 16 张表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外键、唯一约束和历史事实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调用链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浏览器先获取 CSRF，再提交登录。服务端认证后轮换 Session 并返回角色，前端重新获取 CSRF。业务请求经过账号有效性检查、权限检查、输入白名单与业务事务后访问 Mapper；返回统一 JSON，再由 Vue 更新页面。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只读统计同时使用 MyBatis XML；普通增删改查使用 MyBatis-Plus。Spring MVC、Spring DI、Spring 事务均在真实业务调用链中使用。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3 模块与数据边界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模块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核心对象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不变量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人口与健康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老人、地区、检测、规则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归档老人不进人口总数；检测保存规则快照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随访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医生、计划、完成记录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计划最多完成一次；取消和完成终态互斥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设备、绑定、定位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有效绑定双侧唯一；历史定位归属不随换绑改变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围栏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成员、状态、事件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持续越界一条事件；人工处理与实际返回分离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账号与审计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账号、认证版本、审计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保留最后管理员；角色变更使旧会话失效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4 一致性与并发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关键业务方法使用 @Transactional，异常触发回滚。绑定依赖行锁和数据库唯一约束；随访完成锁定计划，再写结果与状态。编辑通过 version 比较拒绝过期提交。定位按事件时间和主键推进状态，旧点只保留历史。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围栏、绑定和定位采用统一锁顺序。当前 GeoService 使用单个账号行作为监测串行锁，再按围栏编号锁定，优先保证教学版一致性；这会限制并发写入吞吐，未来应改为设备分区锁或消息分区消费，并补充并发测试。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5 安全和故障处理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机制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已实现行为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认证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BCrypt 密码；30 分钟 Session；注销使会话失效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权限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后端约束 ADMIN OPERATOR ANALYST；只读角色不可写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跨站请求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写接口验证 CSRF；同源访问；Cookie HttpOnly 与 SameSite=Lax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输入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字段白名单、数值时间范围、分页上限和未知字段拒收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数据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电话脱敏；不收集身份证；演示凭据放本机私有文件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错误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400 参数；401 未登录；403 禁止；404 不存在；409 冲突；500 未预期异常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数据库不可用时请求失败，不展示伪造数据；前端显示失败状态。系统没有自动离线缓存、熔断集群或故障转移。审计表记录成功的关键业务操作，不是全量访问日志或独立安全监控产品。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6 部署结构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开发态：Vite 开发服务器代理 /api 到后端 8080。交付态：浏览器同源访问 JAR，JAR 连接 MySQL。当前演示因本机 8080 已占用，使用 18080；隔离数据库使用 13316。prod 配置启用 Secure Cookie，需要 HTTPS 入口。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本版默认仅监听 127.0.0.1，不自动配置公网端口、证书或防火墙。数据库需使用上海时区，避免 CURRENT_DATE 与应用业务日期不一致。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7 技术决策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决策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影响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Spring Boot 3.5.16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团队明确要求 Boot 3 与 JUnit 5 技术线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BOM 管理版本；IDEA 环境还需实际确认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单体加 MySQL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四人可共同构建演示、定位事务问题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没有独立微服务部署和跨节点 Session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离线坐标画布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不依赖密钥，围栏和轨迹可完整演示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无道路、卫星底图与导航能力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不设 Agent 工程师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当前功能均可由确定性查询与规则实现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第四人承担后端数据与设备模块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SQL 与应用双层约束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异常请求及并发写入都需保护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H2 测试之外仍必须验证 MySQL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8 扩展顺序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后续优先对接标准化设备接入层、批量查询替代 N+1 查询、数据库迁移和备份恢复演练，再按实测量增加分区或预聚合。Agent 仅在明确需要自然语言查询等功能时评估，需只读权限、可追溯查询与人工确认敏感操作。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9 证据与参考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实现依据为 pom.xml、src/main/java、StatisticsMapper.xml 和 database/01-schema.sql。框架官方参考：docs.spring.io/spring-boot/3.5/；baomidou.com/en/getting-started/install/；vuejs.org/guide/。技术版本核对日期为 2026年9月7日，运行结果以测试日志为准。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/>
    <w:r>
      <w:rPr>
        <w:rFonts w:ascii="Georgia" w:hAnsi="Georgia" w:eastAsia="Microsoft YaHei"/>
        <w:color w:val="5E758A"/>
        <w:sz w:val="16"/>
      </w:rPr>
      <w:t xml:space="preserve">智慧医养大数据决策分析系统  /  V1.0  /  </w:t>
    </w:r>
    <w:fldSimple w:instr="PAGE"/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智慧医养大数据决策分析系统 系统架构设计说明书</dc:title>
  <cp:lastModifiedBy>python-docx</cp:lastModifiedBy>
  <cp:revision>1</cp:revision>
  <dcterms:modified xsi:type="dcterms:W3CDTF">2026-09-07T16:45:35Z</dcterms:modified>
  <dc:creator>智慧医养项目组</dc:creator>
  <dc:subject>解释系统分层 关键边界 部署和技术取舍</dc:subject>
  <dc:description>Generated from verified repository sources. Team review pending.</dc:description>
</cp:coreProperties>
</file>