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HelveticaNeue-bold.ttf" ContentType="application/x-font-ttf"/>
  <Override PartName="/word/fonts/HelveticaNeue-boldItalic.ttf" ContentType="application/x-font-ttf"/>
  <Override PartName="/word/fonts/HelveticaNeue-italic.ttf" ContentType="application/x-font-ttf"/>
  <Override PartName="/word/fonts/HelveticaNeue-regular.ttf" ContentType="application/x-font-ttf"/>
  <Override PartName="/word/fonts/HelveticaNeueLight-bold.ttf" ContentType="application/x-font-ttf"/>
  <Override PartName="/word/fonts/HelveticaNeueLight-boldItalic.ttf" ContentType="application/x-font-ttf"/>
  <Override PartName="/word/fonts/HelveticaNeueLight-italic.ttf" ContentType="application/x-font-ttf"/>
  <Override PartName="/word/fonts/HelveticaNeueLight-regular.ttf" ContentType="application/x-font-ttf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spacing w:after="2500" w:line="283" w:lineRule="auto"/>
        <w:snapToGrid w:val="0"/>
      </w:pPr>
      <w:r>
        <w:rPr>
          <w:rFonts w:ascii="Georgia" w:hAnsi="Georgia" w:eastAsia="Microsoft YaHei"/>
          <w:sz w:val="20"/>
        </w:rPr>
      </w:r>
    </w:p>
    <w:p>
      <w:pPr>
        <w:pStyle w:val="Title"/>
        <w:spacing w:after="340" w:line="283" w:lineRule="auto"/>
        <w:snapToGrid w:val="0"/>
      </w:pPr>
      <w:r>
        <w:rPr>
          <w:rFonts w:ascii="Georgia" w:hAnsi="Georgia" w:eastAsia="Microsoft YaHei"/>
          <w:b w:val="0"/>
          <w:color w:val="5E758A"/>
          <w:sz w:val="50"/>
        </w:rPr>
        <w:t>智慧医养大数据</w:t>
      </w:r>
      <w:r>
        <w:rPr>
          <w:rFonts w:ascii="Georgia" w:hAnsi="Georgia" w:eastAsia="Microsoft YaHei"/>
          <w:b w:val="0"/>
          <w:color w:val="5E758A"/>
          <w:sz w:val="50"/>
        </w:rPr>
        <w:br/>
      </w:r>
      <w:r>
        <w:rPr>
          <w:rFonts w:ascii="Georgia" w:hAnsi="Georgia" w:eastAsia="Microsoft YaHei"/>
          <w:b w:val="0"/>
          <w:color w:val="5E758A"/>
          <w:sz w:val="50"/>
        </w:rPr>
        <w:t>公共服务平台</w:t>
      </w:r>
    </w:p>
    <w:p>
      <w:pPr>
        <w:pStyle w:val="Title"/>
        <w:spacing w:after="1800" w:line="283" w:lineRule="auto"/>
        <w:snapToGrid w:val="0"/>
      </w:pPr>
      <w:r>
        <w:rPr>
          <w:rFonts w:ascii="Georgia" w:hAnsi="Georgia" w:eastAsia="Microsoft YaHei"/>
          <w:b/>
          <w:color w:val="000000"/>
          <w:sz w:val="58"/>
        </w:rPr>
        <w:t>项目例会纪要</w:t>
      </w:r>
    </w:p>
    <w:tbl>
      <w:tblPr>
        <w:tblStyle w:val="Table6"/>
        <w:tblW w:w="10440.0" w:type="dxa"/>
        <w:jc w:val="center"/>
        <w:tblBorders>
          <w:top w:color="ffffff" w:space="0" w:sz="4" w:val="single"/>
          <w:left w:color="ffffff" w:space="0" w:sz="4" w:val="single"/>
          <w:bottom w:color="ffffff" w:space="0" w:sz="4" w:val="single"/>
          <w:right w:color="ffffff" w:space="0" w:sz="4" w:val="single"/>
          <w:insideH w:color="ffffff" w:space="0" w:sz="4" w:val="single"/>
          <w:insideV w:color="ffffff" w:space="0" w:sz="4" w:val="single"/>
        </w:tblBorders>
        <w:tblLayout w:type="fixed"/>
        <w:tblLook w:val="0400"/>
      </w:tblPr>
      <w:tblGrid>
        <w:gridCol w:w="3337"/>
        <w:gridCol w:w="3722"/>
        <w:gridCol w:w="3381"/>
        <w:tblGridChange w:id="0">
          <w:tblGrid>
            <w:gridCol w:w="3337"/>
            <w:gridCol w:w="3722"/>
            <w:gridCol w:w="3381"/>
          </w:tblGrid>
        </w:tblGridChange>
      </w:tblGrid>
      <w:tr>
        <w:trPr>
          <w:cantSplit w:val="1"/>
          <w:tblHeader w:val="1"/>
          <w:cantSplit/>
          <w:tblHeader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B2C4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/>
                <w:color w:val="FFFFFF"/>
                <w:sz w:val="19"/>
              </w:rPr>
              <w:t>版本与状态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B2C4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/>
                <w:color w:val="FFFFFF"/>
                <w:sz w:val="19"/>
              </w:rPr>
              <w:t>责任人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B2C4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/>
                <w:color w:val="FFFFFF"/>
                <w:sz w:val="19"/>
              </w:rPr>
              <w:t>更新日期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V1.0 课程版交付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A 项目经理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2026年9月8日</w:t>
            </w:r>
          </w:p>
        </w:tc>
      </w:tr>
    </w:tbl>
    <w:p>
      <w:pPr>
        <w:spacing w:after="0" w:line="283" w:lineRule="auto"/>
        <w:snapToGrid w:val="0"/>
      </w:pPr>
      <w:r>
        <w:rPr>
          <w:rFonts w:ascii="Georgia" w:hAnsi="Georgia" w:eastAsia="Microsoft YaHei"/>
          <w:sz w:val="6"/>
        </w:rPr>
      </w:r>
    </w:p>
    <w:tbl>
      <w:tblPr>
        <w:tblStyle w:val="Table3"/>
        <w:tblW w:w="10224.0" w:type="dxa"/>
        <w:jc w:val="center"/>
        <w:tblBorders>
          <w:top w:color="ffffff" w:space="0" w:sz="4" w:val="single"/>
          <w:left w:color="ffffff" w:space="0" w:sz="4" w:val="single"/>
          <w:bottom w:color="ffffff" w:space="0" w:sz="4" w:val="single"/>
          <w:right w:color="ffffff" w:space="0" w:sz="4" w:val="single"/>
          <w:insideH w:color="ffffff" w:space="0" w:sz="4" w:val="single"/>
          <w:insideV w:color="ffffff" w:space="0" w:sz="4" w:val="single"/>
        </w:tblBorders>
        <w:tblLayout w:type="fixed"/>
        <w:tblLook w:val="0400"/>
      </w:tblPr>
      <w:tblGrid>
        <w:gridCol w:w="5112"/>
        <w:gridCol w:w="5112"/>
        <w:tblGridChange w:id="0">
          <w:tblGrid>
            <w:gridCol w:w="5112"/>
            <w:gridCol w:w="5112"/>
          </w:tblGrid>
        </w:tblGridChange>
      </w:tblGrid>
      <w:tr>
        <w:trPr>
          <w:cantSplit w:val="1"/>
          <w:tblHeader w:val="1"/>
          <w:cantSplit/>
          <w:tblHeader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B2C4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/>
                <w:color w:val="FFFFFF"/>
                <w:sz w:val="19"/>
              </w:rPr>
              <w:t>文档信息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B2C4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/>
                <w:color w:val="FFFFFF"/>
                <w:sz w:val="19"/>
              </w:rPr>
              <w:t>内容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系统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智慧医养大数据决策分析系统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范围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保留已确认决策并提供真实例会填写页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读者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项目组成员 指导教师 验收人员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说明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姓名与实际签收信息由团队补充；测试结论按事实记录</w:t>
            </w:r>
          </w:p>
        </w:tc>
      </w:tr>
    </w:tbl>
    <w:p>
      <w:pPr>
        <w:spacing w:after="0" w:line="283" w:lineRule="auto"/>
        <w:snapToGrid w:val="0"/>
      </w:pPr>
      <w:r>
        <w:rPr>
          <w:rFonts w:ascii="Georgia" w:hAnsi="Georgia" w:eastAsia="Microsoft YaHei"/>
          <w:sz w:val="6"/>
        </w:rPr>
      </w:r>
    </w:p>
    <w:p>
      <w:r>
        <w:br w:type="page"/>
      </w:r>
    </w:p>
    <w:p>
      <w:pPr>
        <w:pStyle w:val="Heading1"/>
        <w:spacing w:after="160" w:line="283" w:lineRule="auto" w:before="200"/>
        <w:keepNext/>
        <w:snapToGrid w:val="0"/>
      </w:pPr>
      <w:r>
        <w:rPr>
          <w:rFonts w:ascii="Georgia" w:hAnsi="Georgia" w:eastAsia="Microsoft YaHei"/>
          <w:b/>
          <w:color w:val="0B2C48"/>
          <w:sz w:val="30"/>
        </w:rPr>
        <w:t>1 已确认的沟通决策</w:t>
      </w:r>
    </w:p>
    <w:p>
      <w:pPr>
        <w:spacing w:after="140" w:line="283" w:lineRule="auto"/>
        <w:snapToGrid w:val="0"/>
      </w:pPr>
      <w:r>
        <w:rPr>
          <w:rFonts w:ascii="Georgia" w:hAnsi="Georgia" w:eastAsia="Microsoft YaHei"/>
          <w:sz w:val="22"/>
        </w:rPr>
        <w:t>本页依据用户在项目沟通中的指令整理，不是虚构的线下例会记录。实际会议时间、参会名单和签字尚未提供，不填入假设的出席事实。</w:t>
      </w:r>
    </w:p>
    <w:tbl>
      <w:tblPr>
        <w:tblStyle w:val="Table6"/>
        <w:tblW w:w="10440.0" w:type="dxa"/>
        <w:jc w:val="center"/>
        <w:tblBorders>
          <w:top w:color="ffffff" w:space="0" w:sz="4" w:val="single"/>
          <w:left w:color="ffffff" w:space="0" w:sz="4" w:val="single"/>
          <w:bottom w:color="ffffff" w:space="0" w:sz="4" w:val="single"/>
          <w:right w:color="ffffff" w:space="0" w:sz="4" w:val="single"/>
          <w:insideH w:color="ffffff" w:space="0" w:sz="4" w:val="single"/>
          <w:insideV w:color="ffffff" w:space="0" w:sz="4" w:val="single"/>
        </w:tblBorders>
        <w:tblLayout w:type="fixed"/>
        <w:tblLook w:val="0400"/>
      </w:tblPr>
      <w:tblGrid>
        <w:gridCol w:w="3337"/>
        <w:gridCol w:w="3722"/>
        <w:gridCol w:w="3381"/>
        <w:tblGridChange w:id="0">
          <w:tblGrid>
            <w:gridCol w:w="3337"/>
            <w:gridCol w:w="3722"/>
            <w:gridCol w:w="3381"/>
          </w:tblGrid>
        </w:tblGridChange>
      </w:tblGrid>
      <w:tr>
        <w:trPr>
          <w:cantSplit w:val="1"/>
          <w:tblHeader w:val="1"/>
          <w:cantSplit/>
          <w:tblHeader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B2C4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/>
                <w:color w:val="FFFFFF"/>
                <w:sz w:val="19"/>
              </w:rPr>
              <w:t>事项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B2C4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/>
                <w:color w:val="FFFFFF"/>
                <w:sz w:val="19"/>
              </w:rPr>
              <w:t>已确认内容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B2C4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/>
                <w:color w:val="FFFFFF"/>
                <w:sz w:val="19"/>
              </w:rPr>
              <w:t>落实位置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工程方案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使用 Java Spring MVC Spring Boot MyBatis MyBatis-Plus Vue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pom.xml 与前后端代码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构建管理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补充 Maven，并增加部署环境说明文档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Maven Wrapper scripts 及第 11 项文档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版本调整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Spring Boot 4 降到 3，团队 IDEA 2024 及以下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Boot 3.5.16 与 JUnit 5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人员与 Agent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四人：经理测试、后端、后端数据、前端；本版无独立 Agent 岗位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成员分工说明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数据与地图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虚构演示数据，圆形围栏和离线坐标画布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DemoSeeder GeoService GeoCanvas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重复文档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第 8 项改为系统详细设计说明书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08 系统详细设计说明书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继续执行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按现有流程完成开发与交付检查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源代码、测试记录和交付文件</w:t>
            </w:r>
          </w:p>
        </w:tc>
      </w:tr>
    </w:tbl>
    <w:p>
      <w:pPr>
        <w:spacing w:after="0" w:line="283" w:lineRule="auto"/>
        <w:snapToGrid w:val="0"/>
      </w:pPr>
      <w:r>
        <w:rPr>
          <w:rFonts w:ascii="Georgia" w:hAnsi="Georgia" w:eastAsia="Microsoft YaHei"/>
          <w:sz w:val="6"/>
        </w:rPr>
      </w:r>
    </w:p>
    <w:p>
      <w:pPr>
        <w:pStyle w:val="Heading1"/>
        <w:spacing w:after="160" w:line="283" w:lineRule="auto" w:before="200"/>
        <w:keepNext/>
        <w:snapToGrid w:val="0"/>
      </w:pPr>
      <w:r>
        <w:rPr>
          <w:rFonts w:ascii="Georgia" w:hAnsi="Georgia" w:eastAsia="Microsoft YaHei"/>
          <w:b/>
          <w:color w:val="0B2C48"/>
          <w:sz w:val="30"/>
        </w:rPr>
        <w:t>2 当前需要团队补充</w:t>
      </w:r>
    </w:p>
    <w:p>
      <w:pPr>
        <w:spacing w:after="140" w:line="283" w:lineRule="auto"/>
        <w:snapToGrid w:val="0"/>
      </w:pPr>
      <w:r>
        <w:rPr>
          <w:rFonts w:ascii="Georgia" w:hAnsi="Georgia" w:eastAsia="Microsoft YaHei"/>
          <w:sz w:val="22"/>
        </w:rPr>
        <w:t>成员真实姓名及学号、完整 IDEA 版本、学校封面模板、实际截止日期、最终验收与答辩时间。A 汇总后更新相关封面与分工；B 补录 JDK 17 和 IDEA 直接测试结果。</w:t>
      </w:r>
    </w:p>
    <w:p>
      <w:r>
        <w:br w:type="page"/>
      </w:r>
    </w:p>
    <w:p>
      <w:pPr>
        <w:pStyle w:val="Heading1"/>
        <w:spacing w:after="160" w:line="283" w:lineRule="auto" w:before="200"/>
        <w:keepNext/>
        <w:snapToGrid w:val="0"/>
      </w:pPr>
      <w:r>
        <w:rPr>
          <w:rFonts w:ascii="Georgia" w:hAnsi="Georgia" w:eastAsia="Microsoft YaHei"/>
          <w:b/>
          <w:color w:val="0B2C48"/>
          <w:sz w:val="30"/>
        </w:rPr>
        <w:t>3 项目例会填写模板</w:t>
      </w:r>
    </w:p>
    <w:tbl>
      <w:tblPr>
        <w:tblStyle w:val="Table3"/>
        <w:tblW w:w="10224.0" w:type="dxa"/>
        <w:jc w:val="center"/>
        <w:tblBorders>
          <w:top w:color="ffffff" w:space="0" w:sz="4" w:val="single"/>
          <w:left w:color="ffffff" w:space="0" w:sz="4" w:val="single"/>
          <w:bottom w:color="ffffff" w:space="0" w:sz="4" w:val="single"/>
          <w:right w:color="ffffff" w:space="0" w:sz="4" w:val="single"/>
          <w:insideH w:color="ffffff" w:space="0" w:sz="4" w:val="single"/>
          <w:insideV w:color="ffffff" w:space="0" w:sz="4" w:val="single"/>
        </w:tblBorders>
        <w:tblLayout w:type="fixed"/>
        <w:tblLook w:val="0400"/>
      </w:tblPr>
      <w:tblGrid>
        <w:gridCol w:w="5112"/>
        <w:gridCol w:w="5112"/>
        <w:tblGridChange w:id="0">
          <w:tblGrid>
            <w:gridCol w:w="5112"/>
            <w:gridCol w:w="5112"/>
          </w:tblGrid>
        </w:tblGridChange>
      </w:tblGrid>
      <w:tr>
        <w:trPr>
          <w:cantSplit w:val="1"/>
          <w:tblHeader w:val="1"/>
          <w:cantSplit/>
          <w:tblHeader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B2C4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/>
                <w:color w:val="FFFFFF"/>
                <w:sz w:val="19"/>
              </w:rPr>
              <w:t>字段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B2C4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/>
                <w:color w:val="FFFFFF"/>
                <w:sz w:val="19"/>
              </w:rPr>
              <w:t>待填写内容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会议编号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待填写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会议日期 地点或方式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待实际开会后填写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主持人 记录人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待填写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实际参会及缺席人员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待填写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本次目标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待填写</w:t>
            </w:r>
          </w:p>
        </w:tc>
      </w:tr>
    </w:tbl>
    <w:p>
      <w:pPr>
        <w:spacing w:after="0" w:line="283" w:lineRule="auto"/>
        <w:snapToGrid w:val="0"/>
      </w:pPr>
      <w:r>
        <w:rPr>
          <w:rFonts w:ascii="Georgia" w:hAnsi="Georgia" w:eastAsia="Microsoft YaHei"/>
          <w:sz w:val="6"/>
        </w:rPr>
      </w:r>
    </w:p>
    <w:p>
      <w:pPr>
        <w:pStyle w:val="Heading1"/>
        <w:spacing w:after="160" w:line="283" w:lineRule="auto" w:before="200"/>
        <w:keepNext/>
        <w:snapToGrid w:val="0"/>
      </w:pPr>
      <w:r>
        <w:rPr>
          <w:rFonts w:ascii="Georgia" w:hAnsi="Georgia" w:eastAsia="Microsoft YaHei"/>
          <w:b/>
          <w:color w:val="0B2C48"/>
          <w:sz w:val="30"/>
        </w:rPr>
        <w:t>4 议题与结论</w:t>
      </w:r>
    </w:p>
    <w:tbl>
      <w:tblPr>
        <w:tblStyle w:val="Table6"/>
        <w:tblW w:w="10440.0" w:type="dxa"/>
        <w:jc w:val="center"/>
        <w:tblBorders>
          <w:top w:color="ffffff" w:space="0" w:sz="4" w:val="single"/>
          <w:left w:color="ffffff" w:space="0" w:sz="4" w:val="single"/>
          <w:bottom w:color="ffffff" w:space="0" w:sz="4" w:val="single"/>
          <w:right w:color="ffffff" w:space="0" w:sz="4" w:val="single"/>
          <w:insideH w:color="ffffff" w:space="0" w:sz="4" w:val="single"/>
          <w:insideV w:color="ffffff" w:space="0" w:sz="4" w:val="single"/>
        </w:tblBorders>
        <w:tblLayout w:type="fixed"/>
        <w:tblLook w:val="0400"/>
      </w:tblPr>
      <w:tblGrid>
        <w:gridCol w:w="3337"/>
        <w:gridCol w:w="3722"/>
        <w:gridCol w:w="3381"/>
        <w:tblGridChange w:id="0">
          <w:tblGrid>
            <w:gridCol w:w="3337"/>
            <w:gridCol w:w="3722"/>
            <w:gridCol w:w="3381"/>
          </w:tblGrid>
        </w:tblGridChange>
      </w:tblGrid>
      <w:tr>
        <w:trPr>
          <w:cantSplit w:val="1"/>
          <w:tblHeader w:val="1"/>
          <w:cantSplit/>
          <w:tblHeader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B2C4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/>
                <w:color w:val="FFFFFF"/>
                <w:sz w:val="19"/>
              </w:rPr>
              <w:t>议题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B2C4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/>
                <w:color w:val="FFFFFF"/>
                <w:sz w:val="19"/>
              </w:rPr>
              <w:t>讨论依据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B2C4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/>
                <w:color w:val="FFFFFF"/>
                <w:sz w:val="19"/>
              </w:rPr>
              <w:t>实际结论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上次行动项检查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待填写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待填写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本周功能与缺陷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待填写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待填写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风险和范围变更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待填写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待填写</w:t>
            </w:r>
          </w:p>
        </w:tc>
      </w:tr>
    </w:tbl>
    <w:p>
      <w:pPr>
        <w:spacing w:after="0" w:line="283" w:lineRule="auto"/>
        <w:snapToGrid w:val="0"/>
      </w:pPr>
      <w:r>
        <w:rPr>
          <w:rFonts w:ascii="Georgia" w:hAnsi="Georgia" w:eastAsia="Microsoft YaHei"/>
          <w:sz w:val="6"/>
        </w:rPr>
      </w:r>
    </w:p>
    <w:p>
      <w:pPr>
        <w:pStyle w:val="Heading1"/>
        <w:spacing w:after="160" w:line="283" w:lineRule="auto" w:before="200"/>
        <w:keepNext/>
        <w:snapToGrid w:val="0"/>
      </w:pPr>
      <w:r>
        <w:rPr>
          <w:rFonts w:ascii="Georgia" w:hAnsi="Georgia" w:eastAsia="Microsoft YaHei"/>
          <w:b/>
          <w:color w:val="0B2C48"/>
          <w:sz w:val="30"/>
        </w:rPr>
        <w:t>5 行动项</w:t>
      </w:r>
    </w:p>
    <w:tbl>
      <w:tblPr>
        <w:tblStyle w:val="Table6"/>
        <w:tblW w:w="10440.0" w:type="dxa"/>
        <w:jc w:val="center"/>
        <w:tblBorders>
          <w:top w:color="ffffff" w:space="0" w:sz="4" w:val="single"/>
          <w:left w:color="ffffff" w:space="0" w:sz="4" w:val="single"/>
          <w:bottom w:color="ffffff" w:space="0" w:sz="4" w:val="single"/>
          <w:right w:color="ffffff" w:space="0" w:sz="4" w:val="single"/>
          <w:insideH w:color="ffffff" w:space="0" w:sz="4" w:val="single"/>
          <w:insideV w:color="ffffff" w:space="0" w:sz="4" w:val="single"/>
        </w:tblBorders>
        <w:tblLayout w:type="fixed"/>
        <w:tblLook w:val="0400"/>
      </w:tblPr>
      <w:tblGrid>
        <w:gridCol w:w="3337"/>
        <w:gridCol w:w="3722"/>
        <w:gridCol w:w="3381"/>
        <w:tblGridChange w:id="0">
          <w:tblGrid>
            <w:gridCol w:w="3337"/>
            <w:gridCol w:w="3722"/>
            <w:gridCol w:w="3381"/>
          </w:tblGrid>
        </w:tblGridChange>
      </w:tblGrid>
      <w:tr>
        <w:trPr>
          <w:cantSplit w:val="1"/>
          <w:tblHeader w:val="1"/>
          <w:cantSplit/>
          <w:tblHeader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B2C4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/>
                <w:color w:val="FFFFFF"/>
                <w:sz w:val="19"/>
              </w:rPr>
              <w:t>行动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B2C4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/>
                <w:color w:val="FFFFFF"/>
                <w:sz w:val="19"/>
              </w:rPr>
              <w:t>负责人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B2C4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/>
                <w:color w:val="FFFFFF"/>
                <w:sz w:val="19"/>
              </w:rPr>
              <w:t>完成日期与验收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补录环境实测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B 姓名待填写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待填写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人工演示关键流程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A D 姓名待填写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待填写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其他会议新增任务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待填写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待填写</w:t>
            </w:r>
          </w:p>
        </w:tc>
      </w:tr>
    </w:tbl>
    <w:p>
      <w:pPr>
        <w:spacing w:after="0" w:line="283" w:lineRule="auto"/>
        <w:snapToGrid w:val="0"/>
      </w:pPr>
      <w:r>
        <w:rPr>
          <w:rFonts w:ascii="Georgia" w:hAnsi="Georgia" w:eastAsia="Microsoft YaHei"/>
          <w:sz w:val="6"/>
        </w:rPr>
      </w:r>
    </w:p>
    <w:p>
      <w:pPr>
        <w:spacing w:after="140" w:line="283" w:lineRule="auto"/>
        <w:snapToGrid w:val="0"/>
      </w:pPr>
      <w:r>
        <w:rPr>
          <w:rFonts w:ascii="Georgia" w:hAnsi="Georgia" w:eastAsia="Microsoft YaHei"/>
          <w:sz w:val="22"/>
        </w:rPr>
        <w:t>会议结论确认人及确认时间：待实际确认后填写。保留事实、决策和负责人即可，无需编写与真实项目不符的进度或工时。</w:t>
      </w:r>
    </w:p>
    <w:sectPr>
      <w:headerReference r:id="rId10" w:type="default"/>
      <w:headerReference r:id="rId11" w:type="first"/>
      <w:footerReference r:id="rId12" w:type="default"/>
      <w:footerReference r:id="rId13" w:type="first"/>
      <w:pgSz w:h="15840" w:w="12240" w:orient="portrait"/>
      <w:pgMar w:bottom="893" w:top="1008" w:left="1008" w:right="1008" w:header="72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Helvetica Neue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Helvetica Neue Light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14:paraId="000000F7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60" w:lineRule="auto"/>
      <w:ind w:left="0" w:right="0" w:firstLine="0"/>
      <w:jc w:val="center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5b7085"/>
        <w:sz w:val="20"/>
        <w:szCs w:val="20"/>
        <w:u w:val="none"/>
        <w:shd w:fill="auto" w:val="clear"/>
        <w:vertAlign w:val="baseline"/>
      </w:rPr>
    </w:pPr>
    <w:r/>
    <w:r>
      <w:rPr>
        <w:rFonts w:ascii="Georgia" w:hAnsi="Georgia" w:eastAsia="Microsoft YaHei"/>
        <w:color w:val="5E758A"/>
        <w:sz w:val="16"/>
      </w:rPr>
      <w:t xml:space="preserve">智慧医养大数据决策分析系统  /  V1.0  /  </w:t>
    </w:r>
    <w:fldSimple w:instr="PAGE"/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14:paraId="000000F9">
    <w:pPr>
      <w:rPr/>
    </w:pPr>
    <w:r>
      <w:rPr>
        <w:rtl w:val="0"/>
      </w:rPr>
    </w:r>
  </w:p>
</w:ftr>
</file>

<file path=word/footnotes.xml><?xml version="1.0" encoding="utf-8"?>
<w:footnot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otnote w:id="0">
    <w:p w14:paraId="000000F5">
      <w:pPr>
        <w:spacing w:after="0" w:line="270" w:lineRule="auto"/>
        <w:jc w:val="both"/>
        <w:rPr/>
      </w:pPr>
      <w:r>
        <w:rPr>
          <w:rStyle w:val="FootnoteReference"/>
          <w:vertAlign w:val="superscript"/>
        </w:rPr>
        <w:footnoteRef/>
      </w:r>
      <w:r>
        <w:rPr>
          <w:color w:val="233447"/>
          <w:rtl w:val="0"/>
        </w:rPr>
        <w:t xml:space="preserve"> Use footnotes for definitions, assumptions, or terms that need precision without interrupting the main narrative.</w:t>
      </w:r>
      <w:r>
        <w:rPr>
          <w:rtl w:val="0"/>
        </w:rPr>
      </w:r>
    </w:p>
  </w:footnote>
</w:footnote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14:paraId="000000F6">
    <w:pPr>
      <w:rPr/>
    </w:pPr>
    <w:r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14:paraId="000000F8">
    <w:pPr>
      <w:rPr/>
    </w:pPr>
    <w:r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lowerLetter"/>
      <w:lvlText w:val="%1."/>
      <w:lvlJc w:val="left"/>
      <w:pPr>
        <w:ind w:left="72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">
    <w:lvl w:ilvl="0">
      <w:start w:val="1"/>
      <w:numFmt w:val="lowerLetter"/>
      <w:lvlText w:val="%1."/>
      <w:lvlJc w:val="left"/>
      <w:pPr>
        <w:ind w:left="360" w:hanging="360"/>
      </w:pPr>
      <w:rPr/>
    </w:lvl>
    <w:lvl w:ilvl="1">
      <w:start w:val="1"/>
      <w:numFmt w:val="lowerLetter"/>
      <w:lvlText w:val="%2)"/>
      <w:lvlJc w:val="left"/>
      <w:pPr>
        <w:ind w:left="720" w:hanging="360"/>
      </w:pPr>
      <w:rPr/>
    </w:lvl>
    <w:lvl w:ilvl="2">
      <w:start w:val="1"/>
      <w:numFmt w:val="lowerRoman"/>
      <w:lvlText w:val="%3)"/>
      <w:lvlJc w:val="left"/>
      <w:pPr>
        <w:ind w:left="1080" w:hanging="360"/>
      </w:pPr>
      <w:rPr/>
    </w:lvl>
    <w:lvl w:ilvl="3">
      <w:start w:val="1"/>
      <w:numFmt w:val="decimal"/>
      <w:lvlText w:val="(%4)"/>
      <w:lvlJc w:val="left"/>
      <w:pPr>
        <w:ind w:left="1440" w:hanging="360"/>
      </w:pPr>
      <w:rPr/>
    </w:lvl>
    <w:lvl w:ilvl="4">
      <w:start w:val="1"/>
      <w:numFmt w:val="lowerLetter"/>
      <w:lvlText w:val="(%5)"/>
      <w:lvlJc w:val="left"/>
      <w:pPr>
        <w:ind w:left="1800" w:hanging="360"/>
      </w:pPr>
      <w:rPr/>
    </w:lvl>
    <w:lvl w:ilvl="5">
      <w:start w:val="1"/>
      <w:numFmt w:val="lowerRoman"/>
      <w:lvlText w:val="(%6)"/>
      <w:lvlJc w:val="left"/>
      <w:pPr>
        <w:ind w:left="2160" w:hanging="360"/>
      </w:pPr>
      <w:rPr/>
    </w:lvl>
    <w:lvl w:ilvl="6">
      <w:start w:val="1"/>
      <w:numFmt w:val="decimal"/>
      <w:lvlText w:val="%7."/>
      <w:lvlJc w:val="left"/>
      <w:pPr>
        <w:ind w:left="2520" w:hanging="360"/>
      </w:pPr>
      <w:rPr/>
    </w:lvl>
    <w:lvl w:ilvl="7">
      <w:start w:val="1"/>
      <w:numFmt w:val="lowerLetter"/>
      <w:lvlText w:val="%8."/>
      <w:lvlJc w:val="left"/>
      <w:pPr>
        <w:ind w:left="2880" w:hanging="360"/>
      </w:pPr>
      <w:rPr/>
    </w:lvl>
    <w:lvl w:ilvl="8">
      <w:start w:val="1"/>
      <w:numFmt w:val="lowerRoman"/>
      <w:lvlText w:val="%9."/>
      <w:lvlJc w:val="left"/>
      <w:pPr>
        <w:ind w:left="3240" w:hanging="360"/>
      </w:pPr>
      <w:rPr/>
    </w:lvl>
  </w:abstractNum>
  <w:abstractNum w:abstractNumId="3">
    <w:lvl w:ilvl="0">
      <w:start w:val="1"/>
      <w:numFmt w:val="lowerLetter"/>
      <w:lvlText w:val="%1."/>
      <w:lvlJc w:val="left"/>
      <w:pPr>
        <w:ind w:left="360" w:hanging="360"/>
      </w:pPr>
      <w:rPr/>
    </w:lvl>
    <w:lvl w:ilvl="1">
      <w:start w:val="1"/>
      <w:numFmt w:val="lowerLetter"/>
      <w:lvlText w:val="%2)"/>
      <w:lvlJc w:val="left"/>
      <w:pPr>
        <w:ind w:left="720" w:hanging="360"/>
      </w:pPr>
      <w:rPr/>
    </w:lvl>
    <w:lvl w:ilvl="2">
      <w:start w:val="1"/>
      <w:numFmt w:val="lowerRoman"/>
      <w:lvlText w:val="%3)"/>
      <w:lvlJc w:val="left"/>
      <w:pPr>
        <w:ind w:left="1080" w:hanging="360"/>
      </w:pPr>
      <w:rPr/>
    </w:lvl>
    <w:lvl w:ilvl="3">
      <w:start w:val="1"/>
      <w:numFmt w:val="decimal"/>
      <w:lvlText w:val="(%4)"/>
      <w:lvlJc w:val="left"/>
      <w:pPr>
        <w:ind w:left="1440" w:hanging="360"/>
      </w:pPr>
      <w:rPr/>
    </w:lvl>
    <w:lvl w:ilvl="4">
      <w:start w:val="1"/>
      <w:numFmt w:val="lowerLetter"/>
      <w:lvlText w:val="(%5)"/>
      <w:lvlJc w:val="left"/>
      <w:pPr>
        <w:ind w:left="1800" w:hanging="360"/>
      </w:pPr>
      <w:rPr/>
    </w:lvl>
    <w:lvl w:ilvl="5">
      <w:start w:val="1"/>
      <w:numFmt w:val="lowerRoman"/>
      <w:lvlText w:val="(%6)"/>
      <w:lvlJc w:val="left"/>
      <w:pPr>
        <w:ind w:left="2160" w:hanging="360"/>
      </w:pPr>
      <w:rPr/>
    </w:lvl>
    <w:lvl w:ilvl="6">
      <w:start w:val="1"/>
      <w:numFmt w:val="decimal"/>
      <w:lvlText w:val="%7."/>
      <w:lvlJc w:val="left"/>
      <w:pPr>
        <w:ind w:left="2520" w:hanging="360"/>
      </w:pPr>
      <w:rPr/>
    </w:lvl>
    <w:lvl w:ilvl="7">
      <w:start w:val="1"/>
      <w:numFmt w:val="lowerLetter"/>
      <w:lvlText w:val="%8."/>
      <w:lvlJc w:val="left"/>
      <w:pPr>
        <w:ind w:left="2880" w:hanging="360"/>
      </w:pPr>
      <w:rPr/>
    </w:lvl>
    <w:lvl w:ilvl="8">
      <w:start w:val="1"/>
      <w:numFmt w:val="lowerRoman"/>
      <w:lvlText w:val="%9."/>
      <w:lvlJc w:val="left"/>
      <w:pPr>
        <w:ind w:left="3240" w:hanging="360"/>
      </w:pPr>
      <w:rPr/>
    </w:lvl>
  </w:abstractNum>
  <w:abstractNum w:abstractNumId="4">
    <w:lvl w:ilvl="0">
      <w:start w:val="1"/>
      <w:numFmt w:val="lowerLetter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color w:val="233447"/>
        <w:lang w:val="en"/>
      </w:rPr>
    </w:rPrDefault>
    <w:pPrDefault>
      <w:pPr>
        <w:spacing w:after="110" w:line="30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Bdr>
        <w:top w:color="2f6b9a" w:space="2" w:sz="0" w:val="none"/>
        <w:left w:color="2f6b9a" w:space="2" w:sz="0" w:val="none"/>
        <w:bottom w:color="2f6b9a" w:space="2" w:sz="0" w:val="none"/>
        <w:right w:color="2f6b9a" w:space="2" w:sz="0" w:val="none"/>
      </w:pBdr>
      <w:spacing w:after="130" w:line="285" w:lineRule="auto"/>
    </w:pPr>
    <w:rPr>
      <w:b w:val="1"/>
      <w:bCs w:val="1"/>
      <w:color w:val="082a4a"/>
      <w:sz w:val="27"/>
      <w:szCs w:val="27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smallCaps w:val="1"/>
      <w:color w:val="082a4a"/>
      <w:sz w:val="19"/>
      <w:szCs w:val="19"/>
    </w:rPr>
  </w:style>
  <w:style w:type="paragraph" w:styleId="Heading3">
    <w:name w:val="heading 3"/>
    <w:basedOn w:val="Normal"/>
    <w:next w:val="Normal"/>
    <w:pPr>
      <w:keepNext w:val="1"/>
      <w:keepLines w:val="1"/>
    </w:pPr>
    <w:rPr>
      <w:rFonts w:ascii="Helvetica Neue" w:cs="Helvetica Neue" w:eastAsia="Helvetica Neue" w:hAnsi="Helvetica Neue"/>
      <w:b w:val="1"/>
      <w:bCs w:val="1"/>
      <w:color w:val="5b7085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082a4a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082a4a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082a4a"/>
    </w:rPr>
  </w:style>
  <w:style w:type="paragraph" w:styleId="Title">
    <w:name w:val="Title"/>
    <w:basedOn w:val="Normal"/>
    <w:next w:val="Normal"/>
    <w:pPr>
      <w:spacing w:after="150" w:lineRule="auto"/>
    </w:pPr>
    <w:rPr>
      <w:b w:val="1"/>
      <w:bCs w:val="1"/>
      <w:color w:val="082a4a"/>
      <w:sz w:val="44"/>
      <w:szCs w:val="44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082a4a"/>
      <w:sz w:val="24"/>
      <w:szCs w:val="24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'1.0' encoding='UTF-8' standalone='yes'?>
<Relationships xmlns="http://schemas.openxmlformats.org/package/2006/relationships"><Relationship Id="rId11" Type="http://schemas.openxmlformats.org/officeDocument/2006/relationships/header" Target="header2.xml"/><Relationship Id="rId10" Type="http://schemas.openxmlformats.org/officeDocument/2006/relationships/header" Target="header1.xml"/><Relationship Id="rId13" Type="http://schemas.openxmlformats.org/officeDocument/2006/relationships/footer" Target="footer2.xml"/><Relationship Id="rId12" Type="http://schemas.openxmlformats.org/officeDocument/2006/relationships/footer" Target="footer1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yperlink" Target="https://example.com/system-design/contracts" TargetMode="Externa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8" Type="http://schemas.openxmlformats.org/officeDocument/2006/relationships/image" Target="media/image1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HelveticaNeue-regular.ttf"/><Relationship Id="rId2" Type="http://schemas.openxmlformats.org/officeDocument/2006/relationships/font" Target="fonts/HelveticaNeue-bold.ttf"/><Relationship Id="rId3" Type="http://schemas.openxmlformats.org/officeDocument/2006/relationships/font" Target="fonts/HelveticaNeue-italic.ttf"/><Relationship Id="rId4" Type="http://schemas.openxmlformats.org/officeDocument/2006/relationships/font" Target="fonts/HelveticaNeue-boldItalic.ttf"/><Relationship Id="rId5" Type="http://schemas.openxmlformats.org/officeDocument/2006/relationships/font" Target="fonts/HelveticaNeueLight-regular.ttf"/><Relationship Id="rId6" Type="http://schemas.openxmlformats.org/officeDocument/2006/relationships/font" Target="fonts/HelveticaNeueLight-bold.ttf"/><Relationship Id="rId7" Type="http://schemas.openxmlformats.org/officeDocument/2006/relationships/font" Target="fonts/HelveticaNeueLight-italic.ttf"/><Relationship Id="rId8" Type="http://schemas.openxmlformats.org/officeDocument/2006/relationships/font" Target="fonts/HelveticaNeueLight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智慧医养大数据决策分析系统 项目例会纪要</dc:title>
  <cp:lastModifiedBy>python-docx</cp:lastModifiedBy>
  <cp:revision>1</cp:revision>
  <dcterms:modified xsi:type="dcterms:W3CDTF">2026-09-07T16:45:36Z</dcterms:modified>
  <dc:creator>智慧医养项目组</dc:creator>
  <dc:subject>保留已确认决策并提供真实例会填写页</dc:subject>
  <dc:description>Generated from verified repository sources. Team review pending.</dc:description>
</cp:coreProperties>
</file>