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17"/>
        <w:gridCol w:w="7483"/>
      </w:tblGrid>
      <w:tr>
        <w:trPr>
          <w:trHeight w:val="12359" w:hRule="exact"/>
        </w:trPr>
        <w:tc>
          <w:tcPr>
            <w:tcW w:type="dxa" w:w="1417"/>
            <w:shd w:fill="D9D9D9"/>
            <w:vAlign w:val="bottom"/>
            <w:tcMar>
              <w:top w:w="100" w:type="dxa"/>
              <w:bottom w:w="16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分  类：项目交付文档</w:t>
              <w:br/>
              <w:t>使用者：项目组</w:t>
              <w:br/>
              <w:t>文档编号：</w:t>
              <w:br/>
              <w:t>SC-2026-01-02</w:t>
              <w:br/>
              <w:br/>
              <w:t>软件工程项目组</w:t>
            </w:r>
          </w:p>
        </w:tc>
        <w:tc>
          <w:tcPr>
            <w:tcW w:type="dxa" w:w="7483"/>
            <w:vAlign w:val="top"/>
            <w:tcMar>
              <w:top w:w="20" w:type="dxa"/>
              <w:bottom w:w="20" w:type="dxa"/>
              <w:left w:w="240" w:type="dxa"/>
              <w:right w:w="80" w:type="dxa"/>
            </w:tcMar>
          </w:tcPr>
          <w:p>
            <w:pPr>
              <w:spacing w:after="0"/>
            </w:pP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  <w:tblBorders>
                <w:top w:val="single" w:sz="5" w:color="8A8A8A"/>
                <w:left w:val="single" w:sz="5" w:color="8A8A8A"/>
                <w:bottom w:val="single" w:sz="5" w:color="8A8A8A"/>
                <w:right w:val="single" w:sz="5" w:color="8A8A8A"/>
                <w:insideH w:val="single" w:sz="5" w:color="8A8A8A"/>
                <w:insideV w:val="single" w:sz="5" w:color="8A8A8A"/>
              </w:tblBorders>
            </w:tblPr>
            <w:tblGrid>
              <w:gridCol w:w="3741"/>
              <w:gridCol w:w="3741"/>
            </w:tblGrid>
            <w:tr>
              <w:tc>
                <w:tcPr>
                  <w:tcW w:type="dxa" w:w="1191"/>
                  <w:tcMar>
                    <w:top w:w="20" w:type="dxa"/>
                    <w:bottom w:w="20" w:type="dxa"/>
                    <w:left w:w="50" w:type="dxa"/>
                    <w:right w:w="5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5"/>
                    </w:rPr>
                    <w:t>卷  号</w:t>
                  </w:r>
                </w:p>
              </w:tc>
              <w:tc>
                <w:tcPr>
                  <w:tcW w:type="dxa" w:w="2041"/>
                  <w:tcMar>
                    <w:top w:w="20" w:type="dxa"/>
                    <w:bottom w:w="20" w:type="dxa"/>
                    <w:left w:w="50" w:type="dxa"/>
                    <w:right w:w="5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5"/>
                    </w:rPr>
                  </w:r>
                </w:p>
              </w:tc>
            </w:tr>
            <w:tr>
              <w:tc>
                <w:tcPr>
                  <w:tcW w:type="dxa" w:w="1191"/>
                  <w:tcMar>
                    <w:top w:w="20" w:type="dxa"/>
                    <w:bottom w:w="20" w:type="dxa"/>
                    <w:left w:w="50" w:type="dxa"/>
                    <w:right w:w="5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5"/>
                    </w:rPr>
                    <w:t>卷内编号</w:t>
                  </w:r>
                </w:p>
              </w:tc>
              <w:tc>
                <w:tcPr>
                  <w:tcW w:type="dxa" w:w="2041"/>
                  <w:tcMar>
                    <w:top w:w="20" w:type="dxa"/>
                    <w:bottom w:w="20" w:type="dxa"/>
                    <w:left w:w="50" w:type="dxa"/>
                    <w:right w:w="5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5"/>
                    </w:rPr>
                  </w:r>
                </w:p>
              </w:tc>
            </w:tr>
            <w:tr>
              <w:tc>
                <w:tcPr>
                  <w:tcW w:type="dxa" w:w="1191"/>
                  <w:tcMar>
                    <w:top w:w="20" w:type="dxa"/>
                    <w:bottom w:w="20" w:type="dxa"/>
                    <w:left w:w="50" w:type="dxa"/>
                    <w:right w:w="5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5"/>
                    </w:rPr>
                    <w:t>密  级</w:t>
                  </w:r>
                </w:p>
              </w:tc>
              <w:tc>
                <w:tcPr>
                  <w:tcW w:type="dxa" w:w="2041"/>
                  <w:tcMar>
                    <w:top w:w="20" w:type="dxa"/>
                    <w:bottom w:w="20" w:type="dxa"/>
                    <w:left w:w="50" w:type="dxa"/>
                    <w:right w:w="5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5"/>
                    </w:rPr>
                  </w:r>
                </w:p>
              </w:tc>
            </w:tr>
          </w:tbl>
          <w:p/>
          <w:p>
            <w:pPr>
              <w:spacing w:after="120" w:line="324" w:lineRule="auto"/>
              <w:snapToGrid w:val="0"/>
            </w:pPr>
            <w:r>
              <w:rPr>
                <w:rFonts w:ascii="Times New Roman" w:hAnsi="Times New Roman" w:eastAsia="宋体"/>
                <w:color w:val="000000"/>
                <w:sz w:val="8"/>
              </w:rPr>
            </w:r>
          </w:p>
          <w:p>
            <w:pPr>
              <w:spacing w:after="120" w:line="324" w:lineRule="auto"/>
              <w:snapToGrid w:val="0"/>
            </w:pPr>
            <w:r>
              <w:rPr>
                <w:rFonts w:ascii="Times New Roman" w:hAnsi="Times New Roman" w:eastAsia="宋体"/>
                <w:color w:val="000000"/>
                <w:sz w:val="8"/>
              </w:rPr>
            </w:r>
          </w:p>
          <w:p>
            <w:pPr>
              <w:spacing w:after="120" w:line="324" w:lineRule="auto"/>
              <w:snapToGrid w:val="0"/>
            </w:pPr>
            <w:r>
              <w:rPr>
                <w:rFonts w:ascii="Times New Roman" w:hAnsi="Times New Roman" w:eastAsia="宋体"/>
                <w:color w:val="000000"/>
                <w:sz w:val="8"/>
              </w:rPr>
            </w:r>
          </w:p>
          <w:p>
            <w:pPr>
              <w:spacing w:after="120" w:line="324" w:lineRule="auto"/>
              <w:snapToGrid w:val="0"/>
            </w:pPr>
            <w:r>
              <w:rPr>
                <w:rFonts w:ascii="Times New Roman" w:hAnsi="Times New Roman" w:eastAsia="宋体"/>
                <w:color w:val="000000"/>
                <w:sz w:val="8"/>
              </w:rPr>
            </w:r>
          </w:p>
          <w:p>
            <w:pPr>
              <w:spacing w:after="400" w:line="324" w:lineRule="auto"/>
              <w:jc w:val="center"/>
              <w:snapToGrid w:val="0"/>
            </w:pPr>
            <w:r>
              <w:rPr>
                <w:rFonts w:ascii="Times New Roman" w:hAnsi="Times New Roman" w:eastAsia="黑体"/>
                <w:b/>
                <w:color w:val="000000"/>
                <w:sz w:val="38"/>
              </w:rPr>
              <w:t>智慧医养大数据公共服务平台</w:t>
            </w:r>
            <w:r>
              <w:br/>
            </w:r>
            <w:r>
              <w:rPr>
                <w:rFonts w:ascii="Times New Roman" w:hAnsi="Times New Roman" w:eastAsia="黑体"/>
                <w:b/>
                <w:color w:val="000000"/>
                <w:sz w:val="38"/>
              </w:rPr>
              <w:t>大数据决策分析系统</w:t>
            </w:r>
          </w:p>
          <w:p>
            <w:pPr>
              <w:pStyle w:val="Title"/>
              <w:spacing w:after="560" w:line="324" w:lineRule="auto"/>
              <w:jc w:val="center"/>
              <w:snapToGrid w:val="0"/>
            </w:pPr>
            <w:r>
              <w:rPr>
                <w:rFonts w:ascii="Times New Roman" w:hAnsi="Times New Roman" w:eastAsia="黑体"/>
                <w:b/>
                <w:color w:val="000000"/>
                <w:sz w:val="50"/>
              </w:rPr>
              <w:t>数据库设计说明书</w:t>
            </w:r>
          </w:p>
          <w:p>
            <w:pPr>
              <w:spacing w:after="160" w:line="324" w:lineRule="auto"/>
              <w:snapToGrid w:val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项 目 承 担 部 门：  软件工程项目组</w:t>
            </w:r>
          </w:p>
          <w:p>
            <w:pPr>
              <w:spacing w:after="160" w:line="324" w:lineRule="auto"/>
              <w:snapToGrid w:val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撰 写 人（签名）：  胡吉涵主责，钟毓林复核</w:t>
            </w:r>
          </w:p>
          <w:p>
            <w:pPr>
              <w:spacing w:after="160" w:line="324" w:lineRule="auto"/>
              <w:snapToGrid w:val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完 成 日 期：  2026年9月9日</w:t>
            </w:r>
          </w:p>
          <w:p>
            <w:pPr>
              <w:spacing w:after="160" w:line="324" w:lineRule="auto"/>
              <w:snapToGrid w:val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本文档使用部门：  ■项目组  □主管领导  □维护人员  □用户</w:t>
            </w:r>
          </w:p>
          <w:p>
            <w:pPr>
              <w:spacing w:after="160" w:line="324" w:lineRule="auto"/>
              <w:snapToGrid w:val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评审负责人（签名）：  待项目组评审</w:t>
            </w:r>
          </w:p>
          <w:p>
            <w:pPr>
              <w:spacing w:after="160" w:line="324" w:lineRule="auto"/>
              <w:snapToGrid w:val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评 审 日 期：  待填写</w:t>
            </w:r>
          </w:p>
        </w:tc>
      </w:tr>
    </w:tbl>
    <w:p>
      <w:r>
        <w:br w:type="page"/>
      </w:r>
    </w:p>
    <w:p>
      <w:pPr>
        <w:pStyle w:val="Heading1"/>
        <w:spacing w:after="280" w:line="324" w:lineRule="auto"/>
        <w:jc w:val="center"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文档信息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文档信息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标题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智慧医养大数据决策分析系统 数据库设计说明书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作者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胡吉涵主责，钟毓林复核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创建日期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2026年9月9日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上次更新日期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2026年9月9日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版本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V1.1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部门名称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软件工程项目组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适用范围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说明实际 18 张表 全字段 索引及数据生命周期</w:t>
            </w:r>
          </w:p>
        </w:tc>
      </w:tr>
    </w:tbl>
    <w:p>
      <w:pPr>
        <w:spacing w:after="0" w:line="324" w:lineRule="auto"/>
        <w:snapToGrid w:val="0"/>
      </w:pPr>
      <w:r>
        <w:rPr>
          <w:rFonts w:ascii="Times New Roman" w:hAnsi="Times New Roman" w:eastAsia="宋体"/>
          <w:color w:val="000000"/>
          <w:sz w:val="4"/>
        </w:rPr>
      </w:r>
    </w:p>
    <w:p>
      <w:pPr>
        <w:pStyle w:val="Heading1"/>
        <w:spacing w:after="120" w:line="324" w:lineRule="auto" w:before="360"/>
        <w:jc w:val="center"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修订文档历史记录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日期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版本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作者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2026年9月9日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V1.1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按三创谷交付模板重排并与当前代码和验证证据同步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智慧医养项目组</w:t>
            </w:r>
          </w:p>
        </w:tc>
      </w:tr>
    </w:tbl>
    <w:p>
      <w:pPr>
        <w:spacing w:after="0" w:line="324" w:lineRule="auto"/>
        <w:snapToGrid w:val="0"/>
      </w:pPr>
      <w:r>
        <w:rPr>
          <w:rFonts w:ascii="Times New Roman" w:hAnsi="Times New Roman" w:eastAsia="宋体"/>
          <w:color w:val="000000"/>
          <w:sz w:val="4"/>
        </w:rPr>
      </w:r>
    </w:p>
    <w:p>
      <w:r>
        <w:br w:type="page"/>
      </w:r>
    </w:p>
    <w:p>
      <w:pPr>
        <w:pStyle w:val="Heading1"/>
        <w:spacing w:after="280" w:line="324" w:lineRule="auto"/>
        <w:jc w:val="center"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目  录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1 数据库概览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2 关系与生命周期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3 系统账号 sys_user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4 地区 region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5 老人档案 elder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6 医生 doctor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7 教学阈值规则 health_rule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8 健康检测记录 health_record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9 随访计划 followup_plan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10 随访结果 followup_record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11 腕表设备 watch_device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12 设备接入凭据 device_credential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13 设备心跳事件 device_heartbeat_event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14 历史绑定 device_binding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15 定位点 location_point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16 圆形围栏 geofence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17 围栏成员 geofence_member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18 围栏监测状态 geofence_state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19 越界事件 geofence_alert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20 操作审计 audit_log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21 索引与完整性设计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22 初始化 备份与迁移</w:t>
      </w:r>
    </w:p>
    <w:p>
      <w:pPr>
        <w:pStyle w:val="Heading1"/>
        <w:spacing w:after="140" w:line="324" w:lineRule="auto" w:before="160"/>
        <w:keepNext/>
        <w:pageBreakBefore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1 数据库概览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数据库 smart_care 使用 MySQL 8.0，包含 18 张表。database/01-schema.sql 为全新数据库结构来源；V1.0 已有库通过 database/03-device-ingest-upgrade.sql 新增设备接入表。脚本不包含删除或覆盖业务数据的逻辑。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分组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表与职责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身份和档案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sys_user、region、elder、doctor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健康与随访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health_rule、health_record、followup_plan、followup_record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设备与定位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watch_device、device_credential、device_heartbeat_event、device_binding、location_point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围栏与审计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geofence、geofence_member、geofence_state、geofence_alert、audit_log</w:t>
            </w:r>
          </w:p>
        </w:tc>
      </w:tr>
    </w:tbl>
    <w:p>
      <w:pPr>
        <w:spacing w:after="0" w:line="324" w:lineRule="auto"/>
        <w:snapToGrid w:val="0"/>
      </w:pPr>
      <w:r>
        <w:rPr>
          <w:rFonts w:ascii="Times New Roman" w:hAnsi="Times New Roman" w:eastAsia="宋体"/>
          <w:color w:val="000000"/>
          <w:sz w:val="4"/>
        </w:rPr>
      </w:r>
    </w:p>
    <w:p>
      <w:pPr>
        <w:pStyle w:val="Heading1"/>
        <w:spacing w:after="140" w:line="324" w:lineRule="auto" w:before="160"/>
        <w:keepNext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2 关系与生命周期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地区一对多老人；老人一对多健康记录和随访计划；医生一对多计划；计划与完成记录为一对零或一。设备和老人通过历史绑定建立关系，当前绑定分别唯一。定位点同时保留设备、绑定及老人外键。设备凭据与设备一对一，只保存密钥摘要；心跳事件按设备和 eventId 唯一。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围栏通过成员表关联老人。每名成员最多一条监测状态；状态指向当前活动事件，事件指向越界定位与处理账号。先建立状态和事件表，最后追加 active_alert_id 外键以处理循环引用。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业务主键为 BIGINT，JSON 响应中的 Long 以字符串输出，避免 JavaScript 精度损失。业务 DATETIME(6) 保存上海本地时间；地区、规则与演示数据初始化由应用控制。</w:t>
      </w:r>
    </w:p>
    <w:p>
      <w:pPr>
        <w:pStyle w:val="Heading1"/>
        <w:spacing w:after="140" w:line="324" w:lineRule="auto" w:before="160"/>
        <w:keepNext/>
        <w:pageBreakBefore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3 系统账号 sys_user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约束与默认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必填 主键 自增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自增主键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username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VARCHAR(64)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唯一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登录名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password_hash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VARCHAR(100)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BCrypt 密文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display_name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VARCHAR(80)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显示名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role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VARCHAR(20)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ADMIN OPERATOR ANALYST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enabled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BOOLEAN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必填 默认 TRUE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是否启用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auth_version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INT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必填 默认 0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认证版本</w:t>
            </w:r>
          </w:p>
        </w:tc>
      </w:tr>
    </w:tbl>
    <w:p>
      <w:pPr>
        <w:spacing w:after="0" w:line="324" w:lineRule="auto"/>
        <w:snapToGrid w:val="0"/>
      </w:pPr>
      <w:r>
        <w:rPr>
          <w:rFonts w:ascii="Times New Roman" w:hAnsi="Times New Roman" w:eastAsia="宋体"/>
          <w:color w:val="000000"/>
          <w:sz w:val="4"/>
        </w:rPr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表级约束：CONSTRAINT ck_user_role CHECK (role IN ('ADMIN','OPERATOR','ANALYST'))</w:t>
      </w:r>
    </w:p>
    <w:p>
      <w:pPr>
        <w:pStyle w:val="Heading1"/>
        <w:spacing w:after="140" w:line="324" w:lineRule="auto" w:before="160"/>
        <w:keepNext/>
        <w:pageBreakBefore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4 地区 region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约束与默认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必填 主键 自增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自增主键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code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VARCHAR(30)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唯一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业务编号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name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VARCHAR(80)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名称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parent_id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可空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父地区主键</w:t>
            </w:r>
          </w:p>
        </w:tc>
      </w:tr>
    </w:tbl>
    <w:p>
      <w:pPr>
        <w:spacing w:after="0" w:line="324" w:lineRule="auto"/>
        <w:snapToGrid w:val="0"/>
      </w:pPr>
      <w:r>
        <w:rPr>
          <w:rFonts w:ascii="Times New Roman" w:hAnsi="Times New Roman" w:eastAsia="宋体"/>
          <w:color w:val="000000"/>
          <w:sz w:val="4"/>
        </w:rPr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表级约束：FOREIGN KEY (parent_id) REFERENCES region(id)</w:t>
      </w:r>
    </w:p>
    <w:p>
      <w:pPr>
        <w:pStyle w:val="Heading1"/>
        <w:spacing w:after="140" w:line="324" w:lineRule="auto" w:before="160"/>
        <w:keepNext/>
        <w:pageBreakBefore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5 老人档案 elder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约束与默认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必填 主键 自增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自增主键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code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VARCHAR(40)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唯一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业务编号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name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VARCHAR(80)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名称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gender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VARCHAR(10)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MALE FEMALE UNKNOWN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birth_date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可空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出生日期 可未知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region_id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地区主键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phone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VARCHAR(30)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可空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电话 响应脱敏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VARCHAR(20)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必填 默认 'ACTIVE'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业务状态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INT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必填 默认 0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并发版本</w:t>
            </w:r>
          </w:p>
        </w:tc>
      </w:tr>
    </w:tbl>
    <w:p>
      <w:pPr>
        <w:spacing w:after="0" w:line="324" w:lineRule="auto"/>
        <w:snapToGrid w:val="0"/>
      </w:pPr>
      <w:r>
        <w:rPr>
          <w:rFonts w:ascii="Times New Roman" w:hAnsi="Times New Roman" w:eastAsia="宋体"/>
          <w:color w:val="000000"/>
          <w:sz w:val="4"/>
        </w:rPr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表级约束：FOREIGN KEY (region_id) REFERENCES region(id)；CHECK (gender IN ('MALE','FEMALE','UNKNOWN'))；CHECK (status IN ('ACTIVE','ARCHIVED'))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索引：ix_elder_region (region_id,status)</w:t>
      </w:r>
    </w:p>
    <w:p>
      <w:pPr>
        <w:pStyle w:val="Heading1"/>
        <w:spacing w:after="140" w:line="324" w:lineRule="auto" w:before="160"/>
        <w:keepNext/>
        <w:pageBreakBefore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6 医生 doctor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约束与默认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必填 主键 自增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自增主键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code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VARCHAR(40)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唯一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业务编号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name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VARCHAR(80)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名称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department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VARCHAR(100)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科室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phone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VARCHAR(30)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可空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电话 响应脱敏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enabled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BOOLEAN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必填 默认 TRUE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是否启用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INT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必填 默认 0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并发版本</w:t>
            </w:r>
          </w:p>
        </w:tc>
      </w:tr>
    </w:tbl>
    <w:p>
      <w:pPr>
        <w:spacing w:after="0" w:line="324" w:lineRule="auto"/>
        <w:snapToGrid w:val="0"/>
      </w:pPr>
      <w:r>
        <w:rPr>
          <w:rFonts w:ascii="Times New Roman" w:hAnsi="Times New Roman" w:eastAsia="宋体"/>
          <w:color w:val="000000"/>
          <w:sz w:val="4"/>
        </w:rPr>
      </w:r>
    </w:p>
    <w:p>
      <w:pPr>
        <w:pStyle w:val="Heading1"/>
        <w:spacing w:after="140" w:line="324" w:lineRule="auto" w:before="160"/>
        <w:keepNext/>
        <w:pageBreakBefore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7 教学阈值规则 health_rule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约束与默认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必填 主键 自增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自增主键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metric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VARCHAR(30)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检测指标名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lower_bound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DOUBLE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下界 包含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upper_bound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DOUBLE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上界 包含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unit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VARCHAR(20)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单位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INT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规则版本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enabled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BOOLEAN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是否启用</w:t>
            </w:r>
          </w:p>
        </w:tc>
      </w:tr>
    </w:tbl>
    <w:p>
      <w:pPr>
        <w:spacing w:after="0" w:line="324" w:lineRule="auto"/>
        <w:snapToGrid w:val="0"/>
      </w:pPr>
      <w:r>
        <w:rPr>
          <w:rFonts w:ascii="Times New Roman" w:hAnsi="Times New Roman" w:eastAsia="宋体"/>
          <w:color w:val="000000"/>
          <w:sz w:val="4"/>
        </w:rPr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表级约束：UNIQUE(metric,version)；CHECK (lower_bound &lt; upper_bound)</w:t>
      </w:r>
    </w:p>
    <w:p>
      <w:pPr>
        <w:pStyle w:val="Heading1"/>
        <w:spacing w:after="140" w:line="324" w:lineRule="auto" w:before="160"/>
        <w:keepNext/>
        <w:pageBreakBefore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8 健康检测记录 health_record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约束与默认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必填 主键 自增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自增主键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elder_id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老人主键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measured_at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DATETIME(6)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检测时间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systolic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DOUBLE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可空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收缩压 mmHg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diastolic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DOUBLE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可空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舒张压 mmHg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heart_rate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DOUBLE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可空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心率 次每分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oxygen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DOUBLE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可空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血氧百分比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temperature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DOUBLE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可空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体温 摄氏度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abnormal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BOOLEAN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是否超教学阈值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rule_snapshot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TEXT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判定规则 JSON 快照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source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VARCHAR(30)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数据来源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event_id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VARCHAR(100)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设备内唯一事件编号</w:t>
            </w:r>
          </w:p>
        </w:tc>
      </w:tr>
    </w:tbl>
    <w:p>
      <w:pPr>
        <w:spacing w:after="0" w:line="324" w:lineRule="auto"/>
        <w:snapToGrid w:val="0"/>
      </w:pPr>
      <w:r>
        <w:rPr>
          <w:rFonts w:ascii="Times New Roman" w:hAnsi="Times New Roman" w:eastAsia="宋体"/>
          <w:color w:val="000000"/>
          <w:sz w:val="4"/>
        </w:rPr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表级约束：FOREIGN KEY (elder_id) REFERENCES elder(id)；UNIQUE(source,event_id)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索引：ix_health_elder_time (elder_id,measured_at)；ix_health_time_abnormal (measured_at,abnormal)</w:t>
      </w:r>
    </w:p>
    <w:p>
      <w:pPr>
        <w:pStyle w:val="Heading1"/>
        <w:spacing w:after="140" w:line="324" w:lineRule="auto" w:before="160"/>
        <w:keepNext/>
        <w:pageBreakBefore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9 随访计划 followup_plan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约束与默认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必填 主键 自增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自增主键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elder_id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老人主键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doctor_id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医生主键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due_at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DATETIME(6)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计划到期时间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VARCHAR(20)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必填 默认 'PENDING'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业务状态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canceled_at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DATETIME(6)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可空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取消时间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cancel_reason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VARCHAR(500)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可空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取消原因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INT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必填 默认 0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并发版本</w:t>
            </w:r>
          </w:p>
        </w:tc>
      </w:tr>
    </w:tbl>
    <w:p>
      <w:pPr>
        <w:spacing w:after="0" w:line="324" w:lineRule="auto"/>
        <w:snapToGrid w:val="0"/>
      </w:pPr>
      <w:r>
        <w:rPr>
          <w:rFonts w:ascii="Times New Roman" w:hAnsi="Times New Roman" w:eastAsia="宋体"/>
          <w:color w:val="000000"/>
          <w:sz w:val="4"/>
        </w:rPr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表级约束：FOREIGN KEY (elder_id) REFERENCES elder(id)；FOREIGN KEY (doctor_id) REFERENCES doctor(id)；CHECK (status IN ('PENDING','COMPLETED','CANCELED'))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索引：ix_plan_doctor_due (doctor_id,due_at)；ix_plan_elder_due (elder_id,due_at)</w:t>
      </w:r>
    </w:p>
    <w:p>
      <w:pPr>
        <w:pStyle w:val="Heading1"/>
        <w:spacing w:after="140" w:line="324" w:lineRule="auto" w:before="160"/>
        <w:keepNext/>
        <w:pageBreakBefore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10 随访结果 followup_record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约束与默认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必填 主键 自增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自增主键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plan_id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唯一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随访计划主键 唯一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completed_at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DATETIME(6)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完成时间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content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VARCHAR(2000)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随访内容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result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VARCHAR(500)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结果摘要</w:t>
            </w:r>
          </w:p>
        </w:tc>
      </w:tr>
    </w:tbl>
    <w:p>
      <w:pPr>
        <w:spacing w:after="0" w:line="324" w:lineRule="auto"/>
        <w:snapToGrid w:val="0"/>
      </w:pPr>
      <w:r>
        <w:rPr>
          <w:rFonts w:ascii="Times New Roman" w:hAnsi="Times New Roman" w:eastAsia="宋体"/>
          <w:color w:val="000000"/>
          <w:sz w:val="4"/>
        </w:rPr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表级约束：FOREIGN KEY (plan_id) REFERENCES followup_plan(id)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索引：ix_followup_completed (completed_at)</w:t>
      </w:r>
    </w:p>
    <w:p>
      <w:pPr>
        <w:pStyle w:val="Heading1"/>
        <w:spacing w:after="140" w:line="324" w:lineRule="auto" w:before="160"/>
        <w:keepNext/>
        <w:pageBreakBefore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11 腕表设备 watch_device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约束与默认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必填 主键 自增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自增主键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serial_no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VARCHAR(80)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唯一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设备序列号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model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VARCHAR(80)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设备型号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enabled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BOOLEAN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必填 默认 TRUE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是否启用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last_seen_at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DATETIME(6)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可空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最后心跳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INT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必填 默认 0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并发版本</w:t>
            </w:r>
          </w:p>
        </w:tc>
      </w:tr>
    </w:tbl>
    <w:p>
      <w:pPr>
        <w:spacing w:after="0" w:line="324" w:lineRule="auto"/>
        <w:snapToGrid w:val="0"/>
      </w:pPr>
      <w:r>
        <w:rPr>
          <w:rFonts w:ascii="Times New Roman" w:hAnsi="Times New Roman" w:eastAsia="宋体"/>
          <w:color w:val="000000"/>
          <w:sz w:val="4"/>
        </w:rPr>
      </w:r>
    </w:p>
    <w:p>
      <w:pPr>
        <w:pStyle w:val="Heading1"/>
        <w:spacing w:after="140" w:line="324" w:lineRule="auto" w:before="160"/>
        <w:keepNext/>
        <w:pageBreakBefore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12 设备接入凭据 device_credential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约束与默认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device_id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必填 主键 自增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设备主键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created_at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DATETIME(6)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创建时间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rotated_at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DATETIME(6)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可空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最近轮换时间</w:t>
            </w:r>
          </w:p>
        </w:tc>
      </w:tr>
    </w:tbl>
    <w:p>
      <w:pPr>
        <w:spacing w:after="0" w:line="324" w:lineRule="auto"/>
        <w:snapToGrid w:val="0"/>
      </w:pPr>
      <w:r>
        <w:rPr>
          <w:rFonts w:ascii="Times New Roman" w:hAnsi="Times New Roman" w:eastAsia="宋体"/>
          <w:color w:val="000000"/>
          <w:sz w:val="4"/>
        </w:rPr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表级约束：key_hash CHAR(64) NOT NULL UNIQUE；FOREIGN KEY (device_id) REFERENCES watch_device(id)</w:t>
      </w:r>
    </w:p>
    <w:p>
      <w:pPr>
        <w:pStyle w:val="Heading1"/>
        <w:spacing w:after="140" w:line="324" w:lineRule="auto" w:before="160"/>
        <w:keepNext/>
        <w:pageBreakBefore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13 设备心跳事件 device_heartbeat_event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约束与默认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必填 主键 自增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自增主键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device_id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设备主键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event_id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VARCHAR(100)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设备内唯一事件编号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recorded_at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DATETIME(6)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设备记录时间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received_at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DATETIME(6)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服务端接收时间</w:t>
            </w:r>
          </w:p>
        </w:tc>
      </w:tr>
    </w:tbl>
    <w:p>
      <w:pPr>
        <w:spacing w:after="0" w:line="324" w:lineRule="auto"/>
        <w:snapToGrid w:val="0"/>
      </w:pPr>
      <w:r>
        <w:rPr>
          <w:rFonts w:ascii="Times New Roman" w:hAnsi="Times New Roman" w:eastAsia="宋体"/>
          <w:color w:val="000000"/>
          <w:sz w:val="4"/>
        </w:rPr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表级约束：FOREIGN KEY (device_id) REFERENCES watch_device(id)；UNIQUE(device_id,event_id)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索引：ix_heartbeat_device_time (device_id,recorded_at,id)</w:t>
      </w:r>
    </w:p>
    <w:p>
      <w:pPr>
        <w:pStyle w:val="Heading1"/>
        <w:spacing w:after="140" w:line="324" w:lineRule="auto" w:before="160"/>
        <w:keepNext/>
        <w:pageBreakBefore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14 历史绑定 device_binding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约束与默认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必填 主键 自增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自增主键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device_id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设备主键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elder_id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老人主键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bound_at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DATETIME(6)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绑定开始时间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unbound_at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DATETIME(6)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可空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解绑时间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active_device_id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可空 唯一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有效设备唯一占位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active_elder_id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可空 唯一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有效老人唯一占位</w:t>
            </w:r>
          </w:p>
        </w:tc>
      </w:tr>
    </w:tbl>
    <w:p>
      <w:pPr>
        <w:spacing w:after="0" w:line="324" w:lineRule="auto"/>
        <w:snapToGrid w:val="0"/>
      </w:pPr>
      <w:r>
        <w:rPr>
          <w:rFonts w:ascii="Times New Roman" w:hAnsi="Times New Roman" w:eastAsia="宋体"/>
          <w:color w:val="000000"/>
          <w:sz w:val="4"/>
        </w:rPr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表级约束：FOREIGN KEY (device_id) REFERENCES watch_device(id)；FOREIGN KEY (elder_id) REFERENCES elder(id)；CHECK ((unbound_at IS NULL AND active_device_id IS NOT NULL AND active_elder_id IS NOT NULL AND active_device_id = device_id AND active_elder_id = elder_id) OR (unbound_at IS NOT NULL AND active_device_id IS NULL AND active_elder_id IS NULL))；CHECK (unbound_at IS NULL OR unbound_at &gt;= bound_at)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索引：ix_binding_history (device_id,bound_at,unbound_at)</w:t>
      </w:r>
    </w:p>
    <w:p>
      <w:pPr>
        <w:pStyle w:val="Heading1"/>
        <w:spacing w:after="140" w:line="324" w:lineRule="auto" w:before="160"/>
        <w:keepNext/>
        <w:pageBreakBefore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15 定位点 location_point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约束与默认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必填 主键 自增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自增主键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device_id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设备主键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binding_id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发生时绑定主键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elder_id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老人主键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event_id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VARCHAR(100)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设备内唯一事件编号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longitude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DECIMAL(10,7)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WGS84 经度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latitude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DECIMAL(10,7)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WGS84 纬度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recorded_at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DATETIME(6)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设备记录时间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received_at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DATETIME(6)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服务端接收时间</w:t>
            </w:r>
          </w:p>
        </w:tc>
      </w:tr>
    </w:tbl>
    <w:p>
      <w:pPr>
        <w:spacing w:after="0" w:line="324" w:lineRule="auto"/>
        <w:snapToGrid w:val="0"/>
      </w:pPr>
      <w:r>
        <w:rPr>
          <w:rFonts w:ascii="Times New Roman" w:hAnsi="Times New Roman" w:eastAsia="宋体"/>
          <w:color w:val="000000"/>
          <w:sz w:val="4"/>
        </w:rPr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表级约束：FOREIGN KEY (device_id) REFERENCES watch_device(id)；FOREIGN KEY (binding_id) REFERENCES device_binding(id)；FOREIGN KEY (elder_id) REFERENCES elder(id)；UNIQUE(device_id,event_id)；CHECK (longitude BETWEEN -180 AND 180)；CHECK (latitude BETWEEN -90 AND 90)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索引：ix_location_elder_time (elder_id,recorded_at,id)；ix_location_device_time (device_id,recorded_at,id)</w:t>
      </w:r>
    </w:p>
    <w:p>
      <w:pPr>
        <w:pStyle w:val="Heading1"/>
        <w:spacing w:after="140" w:line="324" w:lineRule="auto" w:before="160"/>
        <w:keepNext/>
        <w:pageBreakBefore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16 圆形围栏 geofence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约束与默认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必填 主键 自增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自增主键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name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VARCHAR(80)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名称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center_lon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DECIMAL(10,7)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围栏中心经度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center_lat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DECIMAL(10,7)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围栏中心纬度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radius_m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DOUBLE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半径 米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enabled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BOOLEAN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必填 默认 TRUE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是否启用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INT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必填 默认 0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并发版本</w:t>
            </w:r>
          </w:p>
        </w:tc>
      </w:tr>
    </w:tbl>
    <w:p>
      <w:pPr>
        <w:spacing w:after="0" w:line="324" w:lineRule="auto"/>
        <w:snapToGrid w:val="0"/>
      </w:pPr>
      <w:r>
        <w:rPr>
          <w:rFonts w:ascii="Times New Roman" w:hAnsi="Times New Roman" w:eastAsia="宋体"/>
          <w:color w:val="000000"/>
          <w:sz w:val="4"/>
        </w:rPr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表级约束：CHECK (radius_m BETWEEN 50 AND 5000)；CHECK (center_lon BETWEEN -180 AND 180)；CHECK (center_lat BETWEEN -90 AND 90)</w:t>
      </w:r>
    </w:p>
    <w:p>
      <w:pPr>
        <w:pStyle w:val="Heading1"/>
        <w:spacing w:after="140" w:line="324" w:lineRule="auto" w:before="160"/>
        <w:keepNext/>
        <w:pageBreakBefore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17 围栏成员 geofence_member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约束与默认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必填 主键 自增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自增主键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fence_id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围栏主键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elder_id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老人主键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enabled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BOOLEAN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是否启用</w:t>
            </w:r>
          </w:p>
        </w:tc>
      </w:tr>
    </w:tbl>
    <w:p>
      <w:pPr>
        <w:spacing w:after="0" w:line="324" w:lineRule="auto"/>
        <w:snapToGrid w:val="0"/>
      </w:pPr>
      <w:r>
        <w:rPr>
          <w:rFonts w:ascii="Times New Roman" w:hAnsi="Times New Roman" w:eastAsia="宋体"/>
          <w:color w:val="000000"/>
          <w:sz w:val="4"/>
        </w:rPr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表级约束：FOREIGN KEY (fence_id) REFERENCES geofence(id)；FOREIGN KEY (elder_id) REFERENCES elder(id)；UNIQUE(fence_id,elder_id)</w:t>
      </w:r>
    </w:p>
    <w:p>
      <w:pPr>
        <w:pStyle w:val="Heading1"/>
        <w:spacing w:after="140" w:line="324" w:lineRule="auto" w:before="160"/>
        <w:keepNext/>
        <w:pageBreakBefore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18 围栏监测状态 geofence_state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约束与默认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必填 主键 自增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自增主键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member_id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唯一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围栏成员主键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last_point_id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可空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最后参与监测的定位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last_recorded_at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DATETIME(6)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可空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监测事件时间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inside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BOOLEAN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可空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是否在围栏内 可未知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active_alert_id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可空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当前未结束越界事件</w:t>
            </w:r>
          </w:p>
        </w:tc>
      </w:tr>
    </w:tbl>
    <w:p>
      <w:pPr>
        <w:spacing w:after="0" w:line="324" w:lineRule="auto"/>
        <w:snapToGrid w:val="0"/>
      </w:pPr>
      <w:r>
        <w:rPr>
          <w:rFonts w:ascii="Times New Roman" w:hAnsi="Times New Roman" w:eastAsia="宋体"/>
          <w:color w:val="000000"/>
          <w:sz w:val="4"/>
        </w:rPr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表级约束：FOREIGN KEY (member_id) REFERENCES geofence_member(id)；FOREIGN KEY (last_point_id) REFERENCES location_point(id)</w:t>
      </w:r>
    </w:p>
    <w:p>
      <w:pPr>
        <w:pStyle w:val="Heading1"/>
        <w:spacing w:after="140" w:line="324" w:lineRule="auto" w:before="160"/>
        <w:keepNext/>
        <w:pageBreakBefore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19 越界事件 geofence_alert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约束与默认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必填 主键 自增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自增主键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member_id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围栏成员主键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exit_point_id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触发定位点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triggered_at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DATETIME(6)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越界触发时间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returned_at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DATETIME(6)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可空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实际返回时间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closed_at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DATETIME(6)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可空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监测关闭时间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close_reason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VARCHAR(30)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可空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关闭原因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handled_by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可空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处理账号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handled_at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DATETIME(6)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可空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处理时间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handling_note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VARCHAR(1000)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可空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处理说明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geometry_snapshot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TEXT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围栏几何 JSON 快照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INT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必填 默认 0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并发版本</w:t>
            </w:r>
          </w:p>
        </w:tc>
      </w:tr>
    </w:tbl>
    <w:p>
      <w:pPr>
        <w:spacing w:after="0" w:line="324" w:lineRule="auto"/>
        <w:snapToGrid w:val="0"/>
      </w:pPr>
      <w:r>
        <w:rPr>
          <w:rFonts w:ascii="Times New Roman" w:hAnsi="Times New Roman" w:eastAsia="宋体"/>
          <w:color w:val="000000"/>
          <w:sz w:val="4"/>
        </w:rPr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表级约束：FOREIGN KEY (member_id) REFERENCES geofence_member(id)；FOREIGN KEY (exit_point_id) REFERENCES location_point(id)；FOREIGN KEY (handled_by) REFERENCES sys_user(id)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索引：ix_alert_member_time (member_id,triggered_at)；ix_alert_handled (handled_at)</w:t>
      </w:r>
    </w:p>
    <w:p>
      <w:pPr>
        <w:pStyle w:val="Heading1"/>
        <w:spacing w:after="140" w:line="324" w:lineRule="auto" w:before="160"/>
        <w:keepNext/>
        <w:pageBreakBefore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20 操作审计 audit_log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约束与默认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必填 主键 自增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自增主键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user_id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可空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操作账号 可系统执行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action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VARCHAR(60)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动作编码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target_type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VARCHAR(60)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对象类型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target_id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可空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对象主键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occurred_at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DATETIME(6)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操作时间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result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VARCHAR(40)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必填 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执行结果码</w:t>
            </w:r>
          </w:p>
        </w:tc>
      </w:tr>
    </w:tbl>
    <w:p>
      <w:pPr>
        <w:spacing w:after="0" w:line="324" w:lineRule="auto"/>
        <w:snapToGrid w:val="0"/>
      </w:pPr>
      <w:r>
        <w:rPr>
          <w:rFonts w:ascii="Times New Roman" w:hAnsi="Times New Roman" w:eastAsia="宋体"/>
          <w:color w:val="000000"/>
          <w:sz w:val="4"/>
        </w:rPr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表级约束：FOREIGN KEY (user_id) REFERENCES sys_user(id)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索引：ix_audit_user_time (user_id,occurred_at)</w:t>
      </w:r>
    </w:p>
    <w:p>
      <w:pPr>
        <w:pStyle w:val="Heading1"/>
        <w:spacing w:after="140" w:line="324" w:lineRule="auto" w:before="160"/>
        <w:keepNext/>
        <w:pageBreakBefore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21 索引与完整性设计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约束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source 与 event_id 唯一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健康重复录入产生冲突，客户端可识别重试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device_id 与 event_id 唯一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定位和心跳重传不重复入库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device_credential.device_id 唯一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每台设备只有一个当前有效密钥摘要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active_device_id 和 active_elder_id 分别唯一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一个设备和老人同时最多一条有效绑定，历史解绑后置空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followup_record.plan_id 唯一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防止同一随访计划重复完成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围栏成员及状态唯一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防止同一关联存在多条监测状态</w:t>
            </w:r>
          </w:p>
        </w:tc>
      </w:tr>
    </w:tbl>
    <w:p>
      <w:pPr>
        <w:spacing w:after="0" w:line="324" w:lineRule="auto"/>
        <w:snapToGrid w:val="0"/>
      </w:pPr>
      <w:r>
        <w:rPr>
          <w:rFonts w:ascii="Times New Roman" w:hAnsi="Times New Roman" w:eastAsia="宋体"/>
          <w:color w:val="000000"/>
          <w:sz w:val="4"/>
        </w:rPr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归档以状态变更保留历史，不级联删除。只有完全没有健康、随访、绑定、定位和围栏关系的误录档案允许管理员物理删除。定位、告警和绑定属于历史事实；修改围栏保存新的几何状态并关闭原监测事件，旧事件保留几何快照。</w:t>
      </w:r>
    </w:p>
    <w:p>
      <w:pPr>
        <w:pStyle w:val="Heading1"/>
        <w:spacing w:after="140" w:line="324" w:lineRule="auto" w:before="160"/>
        <w:keepNext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22 初始化 备份与迁移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先创建专用数据库，再执行表结构，再由 Bootstrap 建管理员、地区与教学规则。demo 模式且 APP_SEED_DEMO=true 时，空老人表触发演示种子；非空库不会重复生成。独立 SQL 种子见 database/02-demo-data.sql，与 Java 种子二选一。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V1.0 已有库先备份，再执行 database/03-device-ingest-upgrade.sql。当前项目没有自动 Flyway 迁移，也没有自动备份任务。导出与恢复命令见部署说明；生产恢复必须先在独立库验证，不覆盖现有业务库。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666666"/>
        <w:sz w:val="16"/>
      </w:rPr>
      <w:t xml:space="preserve">智慧医养大数据决策分析系统  V1.1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智慧医养大数据决策分析系统 数据库设计说明书</dc:title>
  <dc:subject>说明实际 18 张表 全字段 索引及数据生命周期</dc:subject>
  <dc:creator>智慧医养项目组</dc:creator>
  <cp:keywords/>
  <dc:description>依据用户提供的三创谷格式模板重排，内容以当前仓库实现和验证证据为准。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