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7483"/>
      </w:tblGrid>
      <w:tr>
        <w:trPr>
          <w:trHeight w:val="12359" w:hRule="exact"/>
        </w:trPr>
        <w:tc>
          <w:tcPr>
            <w:tcW w:type="dxa" w:w="1417"/>
            <w:shd w:fill="D9D9D9"/>
            <w:vAlign w:val="bottom"/>
            <w:tcMar>
              <w:top w:w="100" w:type="dxa"/>
              <w:bottom w:w="16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分  类：项目交付文档</w:t>
              <w:br/>
              <w:t>使用者：项目组</w:t>
              <w:br/>
              <w:t>文档编号：</w:t>
              <w:br/>
              <w:t>SC-2026-01-05</w:t>
              <w:br/>
              <w:br/>
              <w:t>软件工程项目组</w:t>
            </w:r>
          </w:p>
        </w:tc>
        <w:tc>
          <w:tcPr>
            <w:tcW w:type="dxa" w:w="7483"/>
            <w:vAlign w:val="top"/>
            <w:tcMar>
              <w:top w:w="20" w:type="dxa"/>
              <w:bottom w:w="20" w:type="dxa"/>
              <w:left w:w="240" w:type="dxa"/>
              <w:right w:w="80" w:type="dxa"/>
            </w:tcMar>
          </w:tcPr>
          <w:p>
            <w:pPr>
              <w:spacing w:after="0"/>
            </w:pP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5" w:color="8A8A8A"/>
                <w:left w:val="single" w:sz="5" w:color="8A8A8A"/>
                <w:bottom w:val="single" w:sz="5" w:color="8A8A8A"/>
                <w:right w:val="single" w:sz="5" w:color="8A8A8A"/>
                <w:insideH w:val="single" w:sz="5" w:color="8A8A8A"/>
                <w:insideV w:val="single" w:sz="5" w:color="8A8A8A"/>
              </w:tblBorders>
            </w:tblPr>
            <w:tblGrid>
              <w:gridCol w:w="3741"/>
              <w:gridCol w:w="3741"/>
            </w:tblGrid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卷  号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卷内编号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密  级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</w:tbl>
          <w:p/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400" w:line="324" w:lineRule="auto"/>
              <w:jc w:val="center"/>
              <w:snapToGrid w:val="0"/>
            </w:pPr>
            <w:r>
              <w:rPr>
                <w:rFonts w:ascii="Times New Roman" w:hAnsi="Times New Roman" w:eastAsia="黑体"/>
                <w:b/>
                <w:color w:val="000000"/>
                <w:sz w:val="38"/>
              </w:rPr>
              <w:t>智慧医养大数据公共服务平台</w:t>
            </w:r>
            <w:r>
              <w:br/>
            </w:r>
            <w:r>
              <w:rPr>
                <w:rFonts w:ascii="Times New Roman" w:hAnsi="Times New Roman" w:eastAsia="黑体"/>
                <w:b/>
                <w:color w:val="000000"/>
                <w:sz w:val="38"/>
              </w:rPr>
              <w:t>大数据决策分析系统</w:t>
            </w:r>
          </w:p>
          <w:p>
            <w:pPr>
              <w:pStyle w:val="Title"/>
              <w:spacing w:after="560" w:line="324" w:lineRule="auto"/>
              <w:jc w:val="center"/>
              <w:snapToGrid w:val="0"/>
            </w:pPr>
            <w:r>
              <w:rPr>
                <w:rFonts w:ascii="Times New Roman" w:hAnsi="Times New Roman" w:eastAsia="黑体"/>
                <w:b/>
                <w:color w:val="000000"/>
                <w:sz w:val="50"/>
              </w:rPr>
              <w:t>测试用例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项 目 承 担 部 门：  软件工程项目组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撰 写 人（签名）：  周虹宏组织，全员执行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完 成 日 期：  2026年9月9日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本文档使用部门：  ■项目组  □主管领导  □维护人员  □用户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评审负责人（签名）：  待项目组评审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评 审 日 期：  待填写</w:t>
            </w:r>
          </w:p>
        </w:tc>
      </w:tr>
    </w:tbl>
    <w:p>
      <w:r>
        <w:br w:type="page"/>
      </w:r>
    </w:p>
    <w:p>
      <w:pPr>
        <w:pStyle w:val="Heading1"/>
        <w:spacing w:after="280" w:line="324" w:lineRule="auto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文档信息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文档信息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标题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智慧医养大数据决策分析系统 测试用例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作者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周虹宏组织，全员执行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创建日期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上次更新日期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版本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部门名称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软件工程项目组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适用范围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给出真实自动测试映射和人工补充用例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20" w:line="324" w:lineRule="auto" w:before="360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修订文档历史记录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作者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按三创谷交付模板重排并与当前代码和验证证据同步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智慧医养项目组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r>
        <w:br w:type="page"/>
      </w:r>
    </w:p>
    <w:p>
      <w:pPr>
        <w:pStyle w:val="Heading1"/>
        <w:spacing w:after="280" w:line="324" w:lineRule="auto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 用例说明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2 自动化用例 1 至 4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TC01 未认证读取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TC02 登录注销闭环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TC03 错误密码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TC04 写权限与 CSRF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2 自动化用例 5 至 8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TC05 会话降权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TC06 最后管理员保护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TC07 参数边界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TC08 人口未知与归档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2 自动化用例 9 至 12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TC09 过期版本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TC10 健康计数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TC11 缺测与未来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TC12 随访完成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2 自动化用例 13 至 16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TC13 零计划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TC14 重复绑定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TC15 越界生命周期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TC16 重传与乱序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2 自动化用例 17 至 20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TC17 轨迹顺序与范围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TC18 换绑历史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TC19 旧心跳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TC20 心跳幂等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2 自动化用例 21 至 24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TC21 批量定位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TC22 受限删除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TC23 删除权限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TC24 设备独立认证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2 自动化用例 25 至 28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TC25 演示边界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TC26 统计响应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TC27 球面距离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TC28 应用上下文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3 浏览器和人工复核用例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 用例说明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自动化用例以实际 src/test/java 中的方法为准。除登录类特例外，BusinessTests 每项在独立回滚事务中建立一位未知信息老人、一位医生、一只设备和三天前开始的有效绑定。测试管理员密码只用于 H2 测试，不是部署账号密码。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TC01 至 TC28 已于 2026年9月8日执行通过。涉及 HTTP 状态的用例通过 MockMvc 断言；直接业务调用用例断言 Api.Failure 或数据状态，不将其冒充跨网络 HTTP 测试。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级别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执行方式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自动化功能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认证、统计、历史、围栏、批量定位、删除与设备认证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mvnw.cmd test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MySQL 联调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V1.1 原 16 项冒烟和新增 5 项写路径通过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scripts/smoke_http.py、v11_http_qa.py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浏览器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V1.1 数据模拟、删除、密钥入口和窄屏共 4 项通过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scripts/v11-browser-qa.mjs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数据库升级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 表升级到 18 表且哨兵数据保留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database/03-device-ingest-upgrade.sql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负载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V1.0 四端点 20 并发 60 秒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scripts/performance_test.py，仅本任务隔离库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2 自动化用例 1 至 4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TC01 未认证读取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需求：FR01。步骤：不带会话 GET /elders。预期：HTTP 401。结果：通过。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方法：anonymousCannotReadData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TC02 登录注销闭环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需求：FR01。步骤：获取 CSRF；admin 正确密码登录；GET me；POST logout。预期：登录 200 且无密码字段；me 200；旧 Session 失效。结果：通过。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方法：realLoginAndLogoutInvalidateSession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TC03 错误密码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需求：FR01。步骤：带 CSRF 用 admin 和错误密码登录。预期：HTTP 401。结果：通过。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方法：invalidPasswordIsRejected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TC04 写权限与 CSRF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需求：FR01。步骤：管理员写入不带 CSRF；ANALYST 带 CSRF 写入；ANALYST 查询。预期：两次写入 403；查询 200。结果：通过。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方法：csrfAndReadOnlyRoleAreEnforced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2 自动化用例 5 至 8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TC05 会话降权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需求：FR01。步骤：创建 OPERATOR 保存认证对象；降为 ANALYST；用旧认证访问。预期：HTTP 401。结果：通过。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方法：roleChangeInvalidatesExistingAuthentication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TC06 最后管理员保护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需求：FR01。步骤：仅一名有效管理员时尝试停用该账号。预期：409 业务冲突；管理员保留。结果：通过。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方法：lastAdministratorCannotBeDisabled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TC07 参数边界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需求：FR03。步骤：GET elders?size=101；POST elders 提交不允许的 id 字段。预期：均为 400。结果：通过。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方法：paginationAndMassAssignmentAreRejected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TC08 人口未知与归档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需求：FR03。步骤：创建未知性别出生日期的有效老人；核对总数；归档后重查。预期：初始总数 1 且年龄未知；归档后 0。结果：通过。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方法：populationIncludesUnknownAndExcludesArchived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2 自动化用例 9 至 12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TC09 过期版本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需求：FR03。步骤：对 version=0 档案提交 version=4。预期：409 并提示刷新。结果：通过。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方法：staleElderUpdateIsRejected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TC10 健康计数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需求：FR04。步骤：同一老人录入 160 收缩压和 70 心率两条记录。预期：检测 2 次、1 人、异常 1 人。结果：通过。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方法：healthCountsPeopleAndRecordsSeparately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TC11 缺测与未来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需求：FR04。步骤：所有指标缺省提交；再以明天时间和血氧 99 提交。预期：均拒绝，不入库。结果：通过。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方法：healthMissingMetricsAndFutureDataAreRejected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TC12 随访完成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需求：FR05。步骤：创建一条到期计划；完成；用相同内容再次完成。预期：第二次冲突；只有一条完成记录；完成率 100。结果：通过。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方法：completionIsAtomicAndCannotBeRepeated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2 自动化用例 13 至 16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TC13 零计划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需求：FR05。步骤：空计划集查询随访统计。预期：completionRate 为 null。结果：通过。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方法：noPlansHaveNoArtificialCompletionRate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TC14 重复绑定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需求：FR06。步骤：设备已绑定该老人，再绑定一次。预期：业务冲突，无重复有效绑定。结果：通过。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方法：duplicateBindingIsRejected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TC15 越界生命周期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需求：FR07。步骤：500 米圆；连续两个外点；一个内点；再一个外点。预期：事件数 1、1；返回时间写入；最终 2。结果：通过。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方法：persistentOutsideOnlyCreatesOneAlertAndReturnAllowsAnother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TC16 重传与乱序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需求：FR07。步骤：外点同内容重传；更早内点；原 eventId 改内容重传。预期：只存两个点；外部状态不回退；改内容 409。结果：通过。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方法：duplicateAndOutOfOrderPointsDoNotCorruptMonitoring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2 自动化用例 17 至 20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TC17 轨迹顺序与范围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需求：FR08。步骤：先写较晚点再写较早点；查 1 小时；再查 48 小时。预期：升序返回；48 小时拒绝。结果：通过。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方法：trajectoryIsSortedAndRestricted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TC18 换绑历史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需求：FR06 FR08。步骤：解绑老人甲，绑定乙，补传甲绑定期间的定位。预期：历史定位归甲；乙当前定位不被污染。结果：通过。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方法：rebindingPreservesHistoricalOwner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TC19 旧心跳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需求：FR06。步骤：先更新较新心跳，再写更旧心跳。预期：lastSeenAt 不后退。结果：通过。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方法：heartbeatDoesNotMoveBackwards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TC20 心跳幂等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需求：FR10。步骤：相同设备和 eventId 原样重传，再以同编号改时间。预期：只保存一条；改内容返回冲突。结果：通过。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方法：heartbeatEventsAreDurablyIdempotent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2 自动化用例 21 至 24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TC21 批量定位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需求：FR09 FR10。步骤：一次提交两个点，再原样重传同一批次。预期：首次新增 2 点；重传识别 2 个重复。结果：通过。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方法：batchLocationIngestionAcceptsMultiplePoints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TC22 受限删除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需求：FR03。步骤：删除无关系误录档案；再删除已有绑定档案。预期：前者成功；后者提示只能归档。结果：通过。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方法：restrictedDeleteOnlyRemovesUnusedRecords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TC23 删除权限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需求：FR03。步骤：业务人员与管理员分别删除无关系档案。预期：业务人员 403；管理员成功。结果：通过。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方法：onlyAdministratorCanDeleteElder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TC24 设备独立认证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需求：FR10。步骤：不带密钥上报，再用设备签发密钥上报。预期：前者 401；后者成功新增定位。结果：通过。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方法：authenticatedDeviceEndpointAcceptsKeyAndRejectsMissingKey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2 自动化用例 25 至 28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TC25 演示边界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需求：FR07。步骤：非 demo 配置，ADMIN 带 CSRF 调用模拟定位入口。预期：HTTP 404。结果：通过。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方法：productionDoesNotExposeDemoIngestion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TC26 统计响应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需求：FR02。步骤：认证后访问 dashboard 和三个统计端点。预期：均为 200 且 code=OK。结果：通过。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方法：dashboardAndStatisticsContractsWork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TC27 球面距离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需求：FR07。步骤：计算同点与赤道纬度相差 1 度的距离。预期：同点 0；后一结果 111000 至 111300 米。结果：通过。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方法：distanceHasCorrectScale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TC28 应用上下文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需求：工程。步骤：加载默认测试配置与 H2 结构。预期：Spring 上下文启动成功。结果：通过。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方法：contextLoads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3 浏览器和人工复核用例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操作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预期与状态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UI01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逐项进入原九个业务导航页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V1.0 页面加载并可见；已通过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UI02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管理员进入数据模拟页生成直线轨迹并注入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预览、批量注入、心跳结果正确；V1.1 Chrome 已通过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UI03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人口页验证删除入口；HTTP 分别删除误录和已有业务档案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入口可见，前者删除，后者返回只能归档；V1.1 已通过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UI04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腕表分布查看密钥入口；HTTP 验证密钥认证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入口可见，缺密钥 401、有效密钥接收；V1.1 已通过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MAN01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IDEA 选择 JDK 17，右键运行两个测试类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应发现 JUnit 5 并通过；未执行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MAN02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轨迹播放 暂停 倍速 拖动进度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时间和点位一致；需团队人工演示复核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MAN03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真实设备或厂商网关调用定位和心跳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认证、重传、错误处理符合指南；待获得硬件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MAN04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真实 V1.0 业务库备份恢复后执行 03 升级脚本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隔离结构升级已通过；正式库恢复演练未执行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正式验收时由周虹宏将人工实际结果、执行人、日期和截图位置写入测试日志。失败项应附复现数据及服务端 requestId，修复后先回归相关用例，再执行核心冒烟。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66666"/>
        <w:sz w:val="16"/>
      </w:rPr>
      <w:t xml:space="preserve">智慧医养大数据决策分析系统  V1.1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智慧医养大数据决策分析系统 测试用例</dc:title>
  <dc:subject>给出真实自动测试映射和人工补充用例</dc:subject>
  <dc:creator>智慧医养项目组</dc:creator>
  <cp:keywords/>
  <dc:description>依据用户提供的三创谷格式模板重排，内容以当前仓库实现和验证证据为准。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